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spacing w:before="60" w:after="60"/>
        <w:outlineLvl w:val="0"/>
        <w:rPr>
          <w:rFonts w:eastAsia="宋体" w:cs="Arial"/>
          <w:sz w:val="24"/>
          <w:szCs w:val="24"/>
          <w:lang w:val="en-US" w:eastAsia="zh-CN"/>
        </w:rPr>
      </w:pPr>
      <w:r>
        <w:rPr>
          <w:rFonts w:eastAsia="宋体" w:cs="Arial"/>
          <w:sz w:val="24"/>
          <w:szCs w:val="24"/>
        </w:rPr>
        <w:t>3GPP TSG-RAN WG4 Meeting #116</w:t>
      </w:r>
      <w:r>
        <w:rPr>
          <w:rFonts w:hint="eastAsia" w:eastAsia="宋体" w:cs="Arial"/>
          <w:sz w:val="24"/>
          <w:szCs w:val="24"/>
        </w:rPr>
        <w:t xml:space="preserve">                                  </w:t>
      </w:r>
      <w:r>
        <w:rPr>
          <w:rFonts w:eastAsia="宋体" w:cs="Arial"/>
          <w:sz w:val="24"/>
          <w:szCs w:val="24"/>
        </w:rPr>
        <w:t>R4-2</w:t>
      </w:r>
      <w:r>
        <w:rPr>
          <w:rFonts w:hint="eastAsia" w:eastAsia="宋体" w:cs="Arial"/>
          <w:sz w:val="24"/>
          <w:szCs w:val="24"/>
          <w:lang w:val="en-US" w:eastAsia="zh-CN"/>
        </w:rPr>
        <w:t>511021</w:t>
      </w:r>
      <w:bookmarkStart w:id="1" w:name="_GoBack"/>
      <w:bookmarkEnd w:id="1"/>
      <w:r>
        <w:rPr>
          <w:rFonts w:hint="eastAsia" w:eastAsia="宋体" w:cs="Arial"/>
          <w:sz w:val="24"/>
          <w:szCs w:val="24"/>
        </w:rPr>
        <w:t xml:space="preserve">                                                          </w:t>
      </w:r>
    </w:p>
    <w:p>
      <w:pPr>
        <w:pStyle w:val="27"/>
        <w:spacing w:before="60" w:after="60"/>
        <w:outlineLvl w:val="0"/>
        <w:rPr>
          <w:rFonts w:eastAsia="宋体" w:cs="Arial"/>
          <w:sz w:val="24"/>
          <w:szCs w:val="24"/>
        </w:rPr>
      </w:pPr>
      <w:r>
        <w:rPr>
          <w:rFonts w:eastAsia="宋体" w:cs="Arial"/>
          <w:sz w:val="24"/>
          <w:szCs w:val="24"/>
        </w:rPr>
        <w:t>Bangalore</w:t>
      </w:r>
      <w:r>
        <w:rPr>
          <w:rFonts w:hint="eastAsia" w:eastAsia="宋体" w:cs="Arial"/>
          <w:sz w:val="24"/>
          <w:szCs w:val="24"/>
        </w:rPr>
        <w:t>,</w:t>
      </w:r>
      <w:r>
        <w:rPr>
          <w:rFonts w:eastAsia="宋体" w:cs="Arial"/>
          <w:sz w:val="24"/>
          <w:szCs w:val="24"/>
        </w:rPr>
        <w:t xml:space="preserve"> India, 25</w:t>
      </w:r>
      <w:r>
        <w:rPr>
          <w:rFonts w:eastAsia="宋体" w:cs="Arial"/>
          <w:sz w:val="24"/>
          <w:szCs w:val="24"/>
          <w:vertAlign w:val="superscript"/>
        </w:rPr>
        <w:t>th</w:t>
      </w:r>
      <w:r>
        <w:rPr>
          <w:rFonts w:eastAsia="宋体" w:cs="Arial"/>
          <w:sz w:val="24"/>
          <w:szCs w:val="24"/>
        </w:rPr>
        <w:t xml:space="preserve"> – </w:t>
      </w:r>
      <w:r>
        <w:rPr>
          <w:rFonts w:hint="eastAsia" w:eastAsia="宋体" w:cs="Arial"/>
          <w:sz w:val="24"/>
          <w:szCs w:val="24"/>
        </w:rPr>
        <w:t>2</w:t>
      </w:r>
      <w:r>
        <w:rPr>
          <w:rFonts w:eastAsia="宋体" w:cs="Arial"/>
          <w:sz w:val="24"/>
          <w:szCs w:val="24"/>
        </w:rPr>
        <w:t>9</w:t>
      </w:r>
      <w:r>
        <w:rPr>
          <w:rFonts w:hint="eastAsia" w:eastAsia="宋体" w:cs="Arial"/>
          <w:sz w:val="24"/>
          <w:szCs w:val="24"/>
          <w:vertAlign w:val="superscript"/>
        </w:rPr>
        <w:t>th</w:t>
      </w:r>
      <w:r>
        <w:rPr>
          <w:rFonts w:eastAsia="宋体" w:cs="Arial"/>
          <w:sz w:val="24"/>
          <w:szCs w:val="24"/>
        </w:rPr>
        <w:t xml:space="preserve"> August, 202</w:t>
      </w:r>
      <w:r>
        <w:rPr>
          <w:rFonts w:hint="eastAsia" w:eastAsia="宋体" w:cs="Arial"/>
          <w:sz w:val="24"/>
          <w:szCs w:val="24"/>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downlink coverage enhancement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7.27.5.2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cs="Times New Roman"/>
          <w:sz w:val="20"/>
          <w:szCs w:val="20"/>
          <w:lang w:val="en-US" w:eastAsia="zh-CN"/>
        </w:rPr>
        <w:t>At RAN 104# meeting, the revised WID on NR NTN phase 3 [1] has been approved. RAN4 shall define the RRM requirements for downlink coverage enhancement based on the latest revised WID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keepNext w:val="0"/>
              <w:keepLines w:val="0"/>
              <w:widowControl/>
              <w:numPr>
                <w:ilvl w:val="0"/>
                <w:numId w:val="3"/>
              </w:numPr>
              <w:suppressLineNumbers w:val="0"/>
              <w:spacing w:before="0" w:beforeAutospacing="0" w:after="0" w:afterAutospacing="0" w:line="276" w:lineRule="auto"/>
              <w:ind w:right="0"/>
              <w:rPr>
                <w:rFonts w:hint="eastAsia" w:eastAsia="Calibri"/>
                <w:sz w:val="20"/>
                <w:szCs w:val="20"/>
                <w:lang w:eastAsia="ko-KR"/>
              </w:rPr>
            </w:pPr>
            <w:r>
              <w:rPr>
                <w:rFonts w:hint="eastAsia" w:eastAsia="Calibri"/>
                <w:sz w:val="20"/>
                <w:szCs w:val="20"/>
                <w:lang w:eastAsia="ko-KR"/>
              </w:rPr>
              <w:t>Study and specify if beneficial downlink coverage enhancements targeting support for additional reference satellite payload parameters covering both GSO and NGSO constellations operating in FR1-NTN or FR2-NTN [RAN1, RAN2, RAN4]</w:t>
            </w:r>
          </w:p>
          <w:p>
            <w:pPr>
              <w:pStyle w:val="73"/>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pStyle w:val="73"/>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pPr>
              <w:pStyle w:val="73"/>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 xml:space="preserve">Study and if needed specify solutions, including link level enhancements for FR1-NTN (e.g. for PDCCH, PDSCH) and/or system level enhancements for FR1-NTN and/or FR2-NTN, </w:t>
            </w:r>
            <w:r>
              <w:rPr>
                <w:rFonts w:hint="eastAsia"/>
                <w:b/>
                <w:bCs/>
                <w:sz w:val="20"/>
                <w:szCs w:val="20"/>
                <w:highlight w:val="yellow"/>
              </w:rPr>
              <w:t>allowing dynamic and flexible power sharing between satellite beams or different satellite beam patterns/size (i.e. wide or narrow) across the satellite footprint.</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to report at the latest by RAN#106 with the list of targeted physical channels/signals for link level enhancements (if any), and with the targeted system-level enhancements (if any)</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should report on impact to backward compatibility, if any, for potential extension of the SSB periodicity at the latest by RAN#106, in conjunction with the targeted system-level enhancements.</w:t>
            </w:r>
          </w:p>
          <w:p>
            <w:pPr>
              <w:pStyle w:val="73"/>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Notes for this objective:</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b/>
                <w:bCs/>
                <w:sz w:val="20"/>
                <w:szCs w:val="20"/>
                <w:highlight w:val="yellow"/>
              </w:rPr>
            </w:pPr>
            <w:r>
              <w:rPr>
                <w:rFonts w:hint="eastAsia"/>
                <w:b/>
                <w:bCs/>
                <w:sz w:val="20"/>
                <w:szCs w:val="20"/>
                <w:highlight w:val="yellow"/>
              </w:rPr>
              <w:t>SSB channel enhancement other than SSB periodicity extension is not considered</w:t>
            </w:r>
          </w:p>
          <w:p>
            <w:pPr>
              <w:pStyle w:val="73"/>
              <w:keepNext w:val="0"/>
              <w:keepLines w:val="0"/>
              <w:widowControl/>
              <w:numPr>
                <w:ilvl w:val="2"/>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should consider issues such as UE’s cell search complexity and impact to initial cell selection, latency and success rate, for the above extension</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 xml:space="preserve">The SSB periodicity enhancements potentially defined in this WID </w:t>
            </w:r>
            <w:r>
              <w:rPr>
                <w:rFonts w:hint="eastAsia"/>
                <w:b/>
                <w:bCs/>
                <w:sz w:val="20"/>
                <w:szCs w:val="20"/>
                <w:highlight w:val="yellow"/>
              </w:rPr>
              <w:t>only apply to NTN operation</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Antenna gain of UE shall be assumed to be -5.5dBi in case of smartphone in FR1-NTN, the UE is assumed to be a full duplex UE, and at least 2Rx are considered at the UE</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NGSO to be considered in priority: LEO Set-1 @ 600 km</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16"/>
                <w:szCs w:val="16"/>
              </w:rPr>
            </w:pPr>
            <w:r>
              <w:rPr>
                <w:rFonts w:hint="eastAsia"/>
                <w:sz w:val="20"/>
                <w:szCs w:val="20"/>
              </w:rPr>
              <w:t>Rel-18 network energy saving techniques should be considered as baseline in the system level study</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sz w:val="20"/>
          <w:szCs w:val="20"/>
          <w:lang w:val="en-US" w:eastAsia="zh-CN"/>
        </w:rPr>
      </w:pPr>
      <w:r>
        <w:rPr>
          <w:rFonts w:hint="eastAsia" w:eastAsia="宋体" w:cs="Times New Roman"/>
          <w:sz w:val="20"/>
          <w:szCs w:val="20"/>
          <w:lang w:val="en-US" w:eastAsia="zh-CN"/>
        </w:rPr>
        <w:t xml:space="preserve">In this meeting, we will discuss the scenarios and express our views on potential impact to RRM requirements towards the above objective. </w:t>
      </w:r>
    </w:p>
    <w:p>
      <w:pPr>
        <w:pStyle w:val="77"/>
        <w:rPr>
          <w:lang w:val="en-US"/>
        </w:rPr>
      </w:pPr>
      <w:r>
        <w:rPr>
          <w:lang w:val="en-US"/>
        </w:rPr>
        <w:t>Discussion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szCs w:val="20"/>
          <w:lang w:val="en-US" w:eastAsia="zh-CN"/>
        </w:rPr>
      </w:pPr>
      <w:r>
        <w:rPr>
          <w:rFonts w:hint="eastAsia" w:eastAsia="宋体" w:cs="Times New Roman"/>
          <w:b w:val="0"/>
          <w:bCs w:val="0"/>
          <w:sz w:val="20"/>
          <w:szCs w:val="20"/>
          <w:lang w:val="en-US" w:eastAsia="zh-CN"/>
        </w:rPr>
        <w:t>In past meetings, RAN4 has mainly discussed the RRM requirements on SSB periodicity larger than 20ms. There are still some issues to be discussed in this meeting.</w:t>
      </w:r>
    </w:p>
    <w:p>
      <w:pPr>
        <w:bidi w:val="0"/>
        <w:jc w:val="both"/>
        <w:rPr>
          <w:rFonts w:hint="eastAsia"/>
          <w:vertAlign w:val="baseline"/>
          <w:lang w:val="en-US" w:eastAsia="zh-CN"/>
        </w:rPr>
      </w:pPr>
      <w:r>
        <w:rPr>
          <w:rFonts w:hint="eastAsia"/>
          <w:lang w:val="en-US" w:eastAsia="zh-CN"/>
        </w:rPr>
        <w:t>Downlink coverage enhancement is a new feature for R19 UE, and RAN4 replied LS to RAN2 on SMTC enhancements in the last meeting towards two issues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3"/>
              <w:keepNext w:val="0"/>
              <w:keepLines w:val="0"/>
              <w:widowControl/>
              <w:numPr>
                <w:ilvl w:val="0"/>
                <w:numId w:val="5"/>
              </w:numPr>
              <w:suppressLineNumbers w:val="0"/>
              <w:spacing w:before="120" w:beforeAutospacing="0" w:after="120" w:afterAutospacing="0"/>
              <w:ind w:left="0" w:right="0" w:firstLine="0"/>
              <w:rPr>
                <w:rFonts w:hint="default"/>
                <w:vertAlign w:val="baseline"/>
                <w:lang w:val="en-US" w:eastAsia="zh-CN"/>
              </w:rPr>
            </w:pPr>
            <w:r>
              <w:rPr>
                <w:rFonts w:hint="eastAsia" w:ascii="Times New Roman" w:hAnsi="Times New Roman" w:eastAsia="宋体"/>
                <w:sz w:val="20"/>
                <w:szCs w:val="20"/>
                <w:lang w:eastAsia="zh-CN"/>
              </w:rPr>
              <w:t>support configuring two different SMTC periodicities (with different offsets) in one frequency layer for idle, inactive and connected mode neighbor cell measurements.</w:t>
            </w:r>
          </w:p>
          <w:p>
            <w:pPr>
              <w:pStyle w:val="73"/>
              <w:keepNext w:val="0"/>
              <w:keepLines w:val="0"/>
              <w:widowControl/>
              <w:numPr>
                <w:ilvl w:val="0"/>
                <w:numId w:val="5"/>
              </w:numPr>
              <w:suppressLineNumbers w:val="0"/>
              <w:spacing w:before="120" w:beforeAutospacing="0" w:after="120" w:afterAutospacing="0"/>
              <w:ind w:left="0" w:right="0" w:firstLine="0"/>
              <w:rPr>
                <w:rFonts w:hint="default"/>
                <w:vertAlign w:val="baseline"/>
                <w:lang w:val="en-US" w:eastAsia="zh-CN"/>
              </w:rPr>
            </w:pPr>
            <w:r>
              <w:rPr>
                <w:rFonts w:hint="eastAsia" w:ascii="Times New Roman" w:hAnsi="Times New Roman" w:eastAsia="宋体"/>
                <w:sz w:val="20"/>
                <w:szCs w:val="20"/>
                <w:highlight w:val="none"/>
                <w:lang w:eastAsia="zh-CN"/>
              </w:rPr>
              <w:t>support configuring more than 4 SMTCs per frequency (i.e. 6) for idle/inactive UEs.</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 xml:space="preserve">For the first bullet, we think it is feasible for downlink coverage enhancement. The case is downlink coverage enhancement from the same satellite, and a new default SSB periodicity was introduced by RAN1 which is 160ms. To our understanding, it is not enough to capture all neighbouring cell SSBs if we still use one SMTC periodicity with different offsets. Thus, we deem that it is reasonable to support configuring two different SMTC periodicities (with different offsets) in one frequency layer for idle, inactive and connected mode neighbour cell measurements. The SMTC periodicity is changed and there is RRM requirements impact. </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jc w:val="both"/>
        <w:textAlignment w:val="auto"/>
        <w:rPr>
          <w:rFonts w:hint="default"/>
          <w:lang w:val="en-US" w:eastAsia="zh-CN"/>
        </w:rPr>
      </w:pPr>
      <w:r>
        <w:rPr>
          <w:rFonts w:hint="eastAsia"/>
          <w:lang w:val="en-US" w:eastAsia="zh-CN"/>
        </w:rPr>
        <w:t>For the second bulllet, we observe that</w:t>
      </w:r>
      <w:r>
        <w:rPr>
          <w:rFonts w:hint="eastAsia"/>
          <w:b w:val="0"/>
          <w:bCs w:val="0"/>
          <w:lang w:val="en-US" w:eastAsia="zh-CN"/>
        </w:rPr>
        <w:t xml:space="preserve"> UEs conduct measurement based on previous capabilities which are mandatorily support 2 parallel SMTC measurements and optionally 4 parallel SMTC measurements. NTN cells cover a relatively larger area, UE only need to measure the SMTCs of nearby cells within a certain period. For instance, if a UE is located at one corner of a cell, it may not need to measure the cell at the opposite corner. From our perspective, the UE capability is not changed and it is up to UE implementation to choose the SMTCs to be measured. </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vertAlign w:val="baseline"/>
          <w:lang w:val="en-US" w:eastAsia="zh-CN"/>
        </w:rPr>
      </w:pPr>
      <w:r>
        <w:rPr>
          <w:rFonts w:hint="eastAsia"/>
          <w:lang w:val="en-US" w:eastAsia="zh-CN"/>
        </w:rPr>
        <w:t>In this meeting, the concrete RRM impact shall be considered due to SMTC enhancements. First of all, we would like to list the potential impact RRM requirements due to different SMTC periodicities: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72"/>
        <w:gridCol w:w="6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Cell selection</w:t>
            </w:r>
          </w:p>
        </w:tc>
        <w:tc>
          <w:tcPr>
            <w:tcW w:w="6385"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Cell re-selection</w:t>
            </w:r>
          </w:p>
        </w:tc>
        <w:tc>
          <w:tcPr>
            <w:tcW w:w="6385"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K</w:t>
            </w:r>
            <w:r>
              <w:rPr>
                <w:rFonts w:hint="eastAsia"/>
                <w:sz w:val="20"/>
                <w:szCs w:val="20"/>
                <w:vertAlign w:val="subscript"/>
                <w:lang w:val="en-US" w:eastAsia="zh-CN"/>
              </w:rPr>
              <w:t>multi_SMTC</w:t>
            </w:r>
            <w:r>
              <w:rPr>
                <w:rFonts w:hint="eastAsia"/>
                <w:sz w:val="20"/>
                <w:szCs w:val="20"/>
                <w:vertAlign w:val="baseline"/>
                <w:lang w:val="en-US" w:eastAsia="zh-CN"/>
              </w:rPr>
              <w:t>, T</w:t>
            </w:r>
            <w:r>
              <w:rPr>
                <w:rFonts w:hint="eastAsia"/>
                <w:sz w:val="20"/>
                <w:szCs w:val="20"/>
                <w:vertAlign w:val="subscript"/>
                <w:lang w:val="en-US" w:eastAsia="zh-CN"/>
              </w:rPr>
              <w:t>detect,NR intra_(enh)</w:t>
            </w:r>
            <w:r>
              <w:rPr>
                <w:rFonts w:hint="eastAsia"/>
                <w:sz w:val="20"/>
                <w:szCs w:val="20"/>
                <w:vertAlign w:val="baseline"/>
                <w:lang w:val="en-US" w:eastAsia="zh-CN"/>
              </w:rPr>
              <w:t>, T</w:t>
            </w:r>
            <w:r>
              <w:rPr>
                <w:rFonts w:hint="eastAsia"/>
                <w:sz w:val="20"/>
                <w:szCs w:val="20"/>
                <w:vertAlign w:val="subscript"/>
                <w:lang w:val="en-US" w:eastAsia="zh-CN"/>
              </w:rPr>
              <w:t>measure, NR intra_(enh)</w:t>
            </w:r>
            <w:r>
              <w:rPr>
                <w:rFonts w:hint="eastAsia"/>
                <w:sz w:val="20"/>
                <w:szCs w:val="20"/>
                <w:vertAlign w:val="baseline"/>
                <w:lang w:val="en-US" w:eastAsia="zh-CN"/>
              </w:rPr>
              <w:t>, T</w:t>
            </w:r>
            <w:r>
              <w:rPr>
                <w:rFonts w:hint="eastAsia"/>
                <w:sz w:val="20"/>
                <w:szCs w:val="20"/>
                <w:vertAlign w:val="subscript"/>
                <w:lang w:val="en-US" w:eastAsia="zh-CN"/>
              </w:rPr>
              <w:t>evaluate, NR intra_(enh)</w:t>
            </w:r>
            <w:r>
              <w:rPr>
                <w:rFonts w:hint="eastAsia"/>
                <w:sz w:val="20"/>
                <w:szCs w:val="20"/>
                <w:vertAlign w:val="baseline"/>
                <w:lang w:val="en-US" w:eastAsia="zh-CN"/>
              </w:rPr>
              <w:t xml:space="preserve"> , T</w:t>
            </w:r>
            <w:r>
              <w:rPr>
                <w:rFonts w:hint="eastAsia"/>
                <w:sz w:val="20"/>
                <w:szCs w:val="20"/>
                <w:vertAlign w:val="subscript"/>
                <w:lang w:val="en-US" w:eastAsia="zh-CN"/>
              </w:rPr>
              <w:t>target_cell_SMTC_period</w:t>
            </w:r>
            <w:r>
              <w:rPr>
                <w:rFonts w:hint="eastAsia"/>
                <w:sz w:val="20"/>
                <w:szCs w:val="20"/>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Handover</w:t>
            </w:r>
          </w:p>
        </w:tc>
        <w:tc>
          <w:tcPr>
            <w:tcW w:w="6385"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w:t>
            </w:r>
            <w:r>
              <w:rPr>
                <w:rFonts w:hint="eastAsia"/>
                <w:sz w:val="20"/>
                <w:szCs w:val="20"/>
                <w:vertAlign w:val="subscript"/>
                <w:lang w:val="en-US" w:eastAsia="zh-CN"/>
              </w:rPr>
              <w:t>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Connected measurement</w:t>
            </w:r>
          </w:p>
        </w:tc>
        <w:tc>
          <w:tcPr>
            <w:tcW w:w="6385"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K</w:t>
            </w:r>
            <w:r>
              <w:rPr>
                <w:rFonts w:hint="eastAsia"/>
                <w:sz w:val="20"/>
                <w:szCs w:val="20"/>
                <w:vertAlign w:val="subscript"/>
                <w:lang w:val="en-US" w:eastAsia="zh-CN"/>
              </w:rPr>
              <w:t>multi_SMTC</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default"/>
          <w:b w:val="0"/>
          <w:bCs w:val="0"/>
          <w:vertAlign w:val="baseline"/>
          <w:lang w:val="en-US" w:eastAsia="zh-CN"/>
        </w:rPr>
      </w:pPr>
      <w:r>
        <w:rPr>
          <w:rFonts w:hint="eastAsia"/>
          <w:b w:val="0"/>
          <w:bCs w:val="0"/>
          <w:lang w:val="en-US" w:eastAsia="zh-CN"/>
        </w:rPr>
        <w:t>For cell selection, M1 impacts the measurement and evaluation of serving cell. In current spec, the number of SMTC configured by SAN is only 4. If the number of SSB is extented to 6, the M1 will be modified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eastAsia"/>
                <w:sz w:val="20"/>
                <w:szCs w:val="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M1=2 if SMTC periodicity (T</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&gt; 20 ms and DRX cycle ≤ 0.64 second and N</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xml:space="preserve"> =1, upon one SMTC configured at the UE,</w:t>
            </w:r>
          </w:p>
          <w:p>
            <w:pPr>
              <w:keepNext w:val="0"/>
              <w:keepLines w:val="0"/>
              <w:widowControl/>
              <w:suppressLineNumbers w:val="0"/>
              <w:spacing w:before="0" w:beforeAutospacing="0" w:afterAutospacing="0"/>
              <w:ind w:left="0" w:right="0"/>
              <w:rPr>
                <w:rFonts w:hint="default" w:ascii="Times New Roman" w:hAnsi="Times New Roman" w:eastAsia="Times New Roman"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M1=2.5 if SMTC periodicity (T</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&gt; 20 ms and DRX cycle ≤ 0.64 second and 1&lt;N</w:t>
            </w:r>
            <w:r>
              <w:rPr>
                <w:rFonts w:hint="default" w:ascii="Times New Roman" w:hAnsi="Times New Roman" w:eastAsia="Times New Roman" w:cs="Times New Roman"/>
                <w:kern w:val="0"/>
                <w:sz w:val="20"/>
                <w:szCs w:val="20"/>
                <w:vertAlign w:val="subscript"/>
                <w:lang w:val="en-US" w:eastAsia="zh-CN" w:bidi="ar"/>
              </w:rPr>
              <w:t xml:space="preserve">SMTC </w:t>
            </w:r>
            <w:r>
              <w:rPr>
                <w:rFonts w:hint="default" w:ascii="Times New Roman" w:hAnsi="Times New Roman" w:eastAsia="Times New Roman" w:cs="Symbol"/>
                <w:kern w:val="0"/>
                <w:sz w:val="20"/>
                <w:szCs w:val="20"/>
                <w:lang w:val="en-US" w:eastAsia="zh-CN" w:bidi="ar"/>
              </w:rPr>
              <w:sym w:font="Symbol" w:char="00A3"/>
            </w:r>
            <w:r>
              <w:rPr>
                <w:rFonts w:hint="default" w:ascii="Times New Roman" w:hAnsi="Times New Roman" w:eastAsia="Times New Roman" w:cs="Times New Roman"/>
                <w:kern w:val="0"/>
                <w:sz w:val="20"/>
                <w:szCs w:val="20"/>
                <w:lang w:val="en-US" w:eastAsia="zh-CN" w:bidi="ar"/>
              </w:rPr>
              <w:t xml:space="preserve"> 4,</w:t>
            </w:r>
          </w:p>
          <w:p>
            <w:pPr>
              <w:keepNext w:val="0"/>
              <w:keepLines w:val="0"/>
              <w:widowControl/>
              <w:suppressLineNumbers w:val="0"/>
              <w:spacing w:before="0" w:beforeAutospacing="0" w:afterAutospacing="0"/>
              <w:ind w:left="0" w:right="0"/>
              <w:rPr>
                <w:rFonts w:hint="default" w:ascii="Times New Roman" w:hAnsi="Times New Roman" w:eastAsia="Times New Roman" w:cs="Times New Roman"/>
                <w:kern w:val="0"/>
                <w:sz w:val="20"/>
                <w:szCs w:val="20"/>
                <w:highlight w:val="yellow"/>
                <w:lang w:val="en-US" w:eastAsia="zh-CN" w:bidi="ar"/>
              </w:rPr>
            </w:pPr>
            <w:r>
              <w:rPr>
                <w:rFonts w:hint="eastAsia" w:ascii="Times New Roman" w:hAnsi="Times New Roman" w:eastAsia="Times New Roman" w:cs="Times New Roman"/>
                <w:kern w:val="0"/>
                <w:sz w:val="20"/>
                <w:szCs w:val="20"/>
                <w:highlight w:val="yellow"/>
                <w:lang w:val="en-US" w:eastAsia="zh-CN" w:bidi="ar"/>
              </w:rPr>
              <w:t xml:space="preserve">-  </w:t>
            </w:r>
            <w:r>
              <w:rPr>
                <w:rFonts w:hint="default" w:ascii="Times New Roman" w:hAnsi="Times New Roman" w:eastAsia="Times New Roman" w:cs="Times New Roman"/>
                <w:kern w:val="0"/>
                <w:sz w:val="20"/>
                <w:szCs w:val="20"/>
                <w:highlight w:val="yellow"/>
                <w:lang w:val="en-US" w:eastAsia="zh-CN" w:bidi="ar"/>
              </w:rPr>
              <w:t>M1=</w:t>
            </w:r>
            <w:r>
              <w:rPr>
                <w:rFonts w:hint="eastAsia" w:ascii="Times New Roman" w:hAnsi="Times New Roman" w:eastAsia="Times New Roman" w:cs="Times New Roman"/>
                <w:kern w:val="0"/>
                <w:sz w:val="20"/>
                <w:szCs w:val="20"/>
                <w:highlight w:val="yellow"/>
                <w:lang w:val="en-US" w:eastAsia="zh-CN" w:bidi="ar"/>
              </w:rPr>
              <w:t>[x]</w:t>
            </w:r>
            <w:r>
              <w:rPr>
                <w:rFonts w:hint="default" w:ascii="Times New Roman" w:hAnsi="Times New Roman" w:eastAsia="Times New Roman" w:cs="Times New Roman"/>
                <w:kern w:val="0"/>
                <w:sz w:val="20"/>
                <w:szCs w:val="20"/>
                <w:highlight w:val="yellow"/>
                <w:lang w:val="en-US" w:eastAsia="zh-CN" w:bidi="ar"/>
              </w:rPr>
              <w:t xml:space="preserve"> if SMTC periodicity (T</w:t>
            </w:r>
            <w:r>
              <w:rPr>
                <w:rFonts w:hint="default" w:ascii="Times New Roman" w:hAnsi="Times New Roman" w:eastAsia="Times New Roman" w:cs="Times New Roman"/>
                <w:kern w:val="0"/>
                <w:sz w:val="20"/>
                <w:szCs w:val="20"/>
                <w:highlight w:val="yellow"/>
                <w:vertAlign w:val="subscript"/>
                <w:lang w:val="en-US" w:eastAsia="zh-CN" w:bidi="ar"/>
              </w:rPr>
              <w:t>SMTC</w:t>
            </w:r>
            <w:r>
              <w:rPr>
                <w:rFonts w:hint="default" w:ascii="Times New Roman" w:hAnsi="Times New Roman" w:eastAsia="Times New Roman" w:cs="Times New Roman"/>
                <w:kern w:val="0"/>
                <w:sz w:val="20"/>
                <w:szCs w:val="20"/>
                <w:highlight w:val="yellow"/>
                <w:lang w:val="en-US" w:eastAsia="zh-CN" w:bidi="ar"/>
              </w:rPr>
              <w:t xml:space="preserve">) &gt; 20 ms and DRX cycle ≤ 0.64 second and </w:t>
            </w:r>
            <w:r>
              <w:rPr>
                <w:rFonts w:hint="eastAsia" w:ascii="Times New Roman" w:hAnsi="Times New Roman" w:eastAsia="Times New Roman" w:cs="Times New Roman"/>
                <w:kern w:val="0"/>
                <w:sz w:val="20"/>
                <w:szCs w:val="20"/>
                <w:highlight w:val="yellow"/>
                <w:lang w:val="en-US" w:eastAsia="zh-CN" w:bidi="ar"/>
              </w:rPr>
              <w:t>4</w:t>
            </w:r>
            <w:r>
              <w:rPr>
                <w:rFonts w:hint="default" w:ascii="Times New Roman" w:hAnsi="Times New Roman" w:eastAsia="Times New Roman" w:cs="Times New Roman"/>
                <w:kern w:val="0"/>
                <w:sz w:val="20"/>
                <w:szCs w:val="20"/>
                <w:highlight w:val="yellow"/>
                <w:lang w:val="en-US" w:eastAsia="zh-CN" w:bidi="ar"/>
              </w:rPr>
              <w:t>&lt;N</w:t>
            </w:r>
            <w:r>
              <w:rPr>
                <w:rFonts w:hint="default" w:ascii="Times New Roman" w:hAnsi="Times New Roman" w:eastAsia="Times New Roman" w:cs="Times New Roman"/>
                <w:kern w:val="0"/>
                <w:sz w:val="20"/>
                <w:szCs w:val="20"/>
                <w:highlight w:val="yellow"/>
                <w:vertAlign w:val="subscript"/>
                <w:lang w:val="en-US" w:eastAsia="zh-CN" w:bidi="ar"/>
              </w:rPr>
              <w:t xml:space="preserve">SMTC </w:t>
            </w:r>
            <w:r>
              <w:rPr>
                <w:rFonts w:hint="default" w:ascii="Times New Roman" w:hAnsi="Times New Roman" w:eastAsia="Times New Roman" w:cs="Symbol"/>
                <w:kern w:val="0"/>
                <w:sz w:val="20"/>
                <w:szCs w:val="20"/>
                <w:highlight w:val="yellow"/>
                <w:lang w:val="en-US" w:eastAsia="zh-CN" w:bidi="ar"/>
              </w:rPr>
              <w:sym w:font="Symbol" w:char="00A3"/>
            </w:r>
            <w:r>
              <w:rPr>
                <w:rFonts w:hint="default" w:ascii="Times New Roman" w:hAnsi="Times New Roman" w:eastAsia="Times New Roman" w:cs="Times New Roman"/>
                <w:kern w:val="0"/>
                <w:sz w:val="20"/>
                <w:szCs w:val="20"/>
                <w:highlight w:val="yellow"/>
                <w:lang w:val="en-US" w:eastAsia="zh-CN" w:bidi="ar"/>
              </w:rPr>
              <w:t xml:space="preserve"> </w:t>
            </w:r>
            <w:r>
              <w:rPr>
                <w:rFonts w:hint="eastAsia" w:ascii="Times New Roman" w:hAnsi="Times New Roman" w:eastAsia="Times New Roman" w:cs="Times New Roman"/>
                <w:kern w:val="0"/>
                <w:sz w:val="20"/>
                <w:szCs w:val="20"/>
                <w:highlight w:val="yellow"/>
                <w:lang w:val="en-US" w:eastAsia="zh-CN" w:bidi="ar"/>
              </w:rPr>
              <w:t>6</w:t>
            </w:r>
          </w:p>
          <w:p>
            <w:pPr>
              <w:keepNext w:val="0"/>
              <w:keepLines w:val="0"/>
              <w:widowControl/>
              <w:suppressLineNumbers w:val="0"/>
              <w:spacing w:before="0" w:beforeAutospacing="0" w:afterAutospacing="0"/>
              <w:ind w:left="0" w:right="0"/>
              <w:rPr>
                <w:rFonts w:hint="eastAsia"/>
                <w:sz w:val="20"/>
                <w:szCs w:val="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otherwise M1=1.</w:t>
            </w:r>
          </w:p>
          <w:p>
            <w:pPr>
              <w:keepNext w:val="0"/>
              <w:keepLines w:val="0"/>
              <w:pageBreakBefore w:val="0"/>
              <w:widowControl/>
              <w:numPr>
                <w:ilvl w:val="-1"/>
                <w:numId w:val="0"/>
              </w:numPr>
              <w:suppressLineNumbers w:val="0"/>
              <w:kinsoku/>
              <w:wordWrap/>
              <w:overflowPunct w:val="0"/>
              <w:topLinePunct w:val="0"/>
              <w:autoSpaceDE w:val="0"/>
              <w:autoSpaceDN w:val="0"/>
              <w:bidi w:val="0"/>
              <w:adjustRightInd w:val="0"/>
              <w:snapToGrid/>
              <w:spacing w:before="0" w:beforeLines="-2147483648" w:beforeAutospacing="0" w:after="180" w:afterLines="-2147483648" w:afterAutospacing="0"/>
              <w:ind w:left="0" w:right="0"/>
              <w:jc w:val="left"/>
              <w:textAlignment w:val="auto"/>
              <w:rPr>
                <w:rFonts w:hint="default"/>
                <w:b w:val="0"/>
                <w:bCs w:val="0"/>
                <w:sz w:val="20"/>
                <w:szCs w:val="20"/>
                <w:vertAlign w:val="baseline"/>
                <w:lang w:val="en-US" w:eastAsia="zh-CN"/>
              </w:rPr>
            </w:pPr>
            <w:r>
              <w:rPr>
                <w:rFonts w:hint="default" w:ascii="Times New Roman" w:hAnsi="Times New Roman" w:eastAsia="Times New Roman" w:cs="Times New Roman"/>
                <w:kern w:val="0"/>
                <w:sz w:val="20"/>
                <w:szCs w:val="20"/>
                <w:lang w:val="en-US" w:eastAsia="zh-CN" w:bidi="ar"/>
              </w:rPr>
              <w:t>Where, N</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xml:space="preserve"> is the number of SMTCs configured by SAN.</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default"/>
          <w:b/>
          <w:bCs/>
          <w:lang w:val="en-US" w:eastAsia="zh-CN"/>
        </w:rPr>
      </w:pPr>
      <w:r>
        <w:rPr>
          <w:rFonts w:hint="eastAsia"/>
          <w:b/>
          <w:bCs/>
          <w:lang w:val="en-US" w:eastAsia="zh-CN"/>
        </w:rPr>
        <w:t xml:space="preserve">Proposal 1: For cell selection, the M1 value shall be changed as :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b/>
                <w:bCs/>
                <w:sz w:val="20"/>
                <w:szCs w:val="20"/>
                <w:lang w:val="en-US"/>
              </w:rPr>
            </w:pPr>
            <w:r>
              <w:rPr>
                <w:rFonts w:hint="default" w:ascii="Times New Roman" w:hAnsi="Times New Roman" w:eastAsia="Times New Roman" w:cs="Times New Roman"/>
                <w:b/>
                <w:bCs/>
                <w:kern w:val="0"/>
                <w:sz w:val="20"/>
                <w:szCs w:val="20"/>
                <w:lang w:val="en-US" w:eastAsia="zh-CN" w:bidi="ar"/>
              </w:rPr>
              <w:t>-</w:t>
            </w:r>
            <w:r>
              <w:rPr>
                <w:rFonts w:hint="default" w:ascii="Times New Roman" w:hAnsi="Times New Roman" w:eastAsia="Times New Roman" w:cs="Times New Roman"/>
                <w:b/>
                <w:bCs/>
                <w:kern w:val="0"/>
                <w:sz w:val="20"/>
                <w:szCs w:val="20"/>
                <w:lang w:val="en-US" w:eastAsia="zh-CN" w:bidi="ar"/>
              </w:rPr>
              <w:tab/>
            </w:r>
            <w:r>
              <w:rPr>
                <w:rFonts w:hint="default" w:ascii="Times New Roman" w:hAnsi="Times New Roman" w:eastAsia="Times New Roman" w:cs="Times New Roman"/>
                <w:b/>
                <w:bCs/>
                <w:kern w:val="0"/>
                <w:sz w:val="20"/>
                <w:szCs w:val="20"/>
                <w:lang w:val="en-US" w:eastAsia="zh-CN" w:bidi="ar"/>
              </w:rPr>
              <w:t>M1=2 if SMTC periodicity (T</w:t>
            </w:r>
            <w:r>
              <w:rPr>
                <w:rFonts w:hint="default" w:ascii="Times New Roman" w:hAnsi="Times New Roman" w:eastAsia="Times New Roman" w:cs="Times New Roman"/>
                <w:b/>
                <w:bCs/>
                <w:kern w:val="0"/>
                <w:sz w:val="20"/>
                <w:szCs w:val="20"/>
                <w:vertAlign w:val="subscript"/>
                <w:lang w:val="en-US" w:eastAsia="zh-CN" w:bidi="ar"/>
              </w:rPr>
              <w:t>SMTC</w:t>
            </w:r>
            <w:r>
              <w:rPr>
                <w:rFonts w:hint="default" w:ascii="Times New Roman" w:hAnsi="Times New Roman" w:eastAsia="Times New Roman" w:cs="Times New Roman"/>
                <w:b/>
                <w:bCs/>
                <w:kern w:val="0"/>
                <w:sz w:val="20"/>
                <w:szCs w:val="20"/>
                <w:lang w:val="en-US" w:eastAsia="zh-CN" w:bidi="ar"/>
              </w:rPr>
              <w:t>) &gt; 20 ms and DRX cycle ≤ 0.64 second and N</w:t>
            </w:r>
            <w:r>
              <w:rPr>
                <w:rFonts w:hint="default" w:ascii="Times New Roman" w:hAnsi="Times New Roman" w:eastAsia="Times New Roman" w:cs="Times New Roman"/>
                <w:b/>
                <w:bCs/>
                <w:kern w:val="0"/>
                <w:sz w:val="20"/>
                <w:szCs w:val="20"/>
                <w:vertAlign w:val="subscript"/>
                <w:lang w:val="en-US" w:eastAsia="zh-CN" w:bidi="ar"/>
              </w:rPr>
              <w:t>SMTC</w:t>
            </w:r>
            <w:r>
              <w:rPr>
                <w:rFonts w:hint="default" w:ascii="Times New Roman" w:hAnsi="Times New Roman" w:eastAsia="Times New Roman" w:cs="Times New Roman"/>
                <w:b/>
                <w:bCs/>
                <w:kern w:val="0"/>
                <w:sz w:val="20"/>
                <w:szCs w:val="20"/>
                <w:lang w:val="en-US" w:eastAsia="zh-CN" w:bidi="ar"/>
              </w:rPr>
              <w:t xml:space="preserve"> =1, upon one SMTC configured at the UE,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Times New Roman" w:cs="Times New Roman"/>
                <w:b/>
                <w:bCs/>
                <w:kern w:val="0"/>
                <w:sz w:val="20"/>
                <w:szCs w:val="20"/>
                <w:lang w:val="en-US" w:eastAsia="zh-CN" w:bidi="ar"/>
              </w:rPr>
            </w:pPr>
            <w:r>
              <w:rPr>
                <w:rFonts w:hint="default" w:ascii="Times New Roman" w:hAnsi="Times New Roman" w:eastAsia="Times New Roman" w:cs="Times New Roman"/>
                <w:b/>
                <w:bCs/>
                <w:kern w:val="0"/>
                <w:sz w:val="20"/>
                <w:szCs w:val="20"/>
                <w:lang w:val="en-US" w:eastAsia="zh-CN" w:bidi="ar"/>
              </w:rPr>
              <w:t>-</w:t>
            </w:r>
            <w:r>
              <w:rPr>
                <w:rFonts w:hint="default" w:ascii="Times New Roman" w:hAnsi="Times New Roman" w:eastAsia="Times New Roman" w:cs="Times New Roman"/>
                <w:b/>
                <w:bCs/>
                <w:kern w:val="0"/>
                <w:sz w:val="20"/>
                <w:szCs w:val="20"/>
                <w:lang w:val="en-US" w:eastAsia="zh-CN" w:bidi="ar"/>
              </w:rPr>
              <w:tab/>
            </w:r>
            <w:r>
              <w:rPr>
                <w:rFonts w:hint="default" w:ascii="Times New Roman" w:hAnsi="Times New Roman" w:eastAsia="Times New Roman" w:cs="Times New Roman"/>
                <w:b/>
                <w:bCs/>
                <w:kern w:val="0"/>
                <w:sz w:val="20"/>
                <w:szCs w:val="20"/>
                <w:lang w:val="en-US" w:eastAsia="zh-CN" w:bidi="ar"/>
              </w:rPr>
              <w:t>M1=2.5 if SMTC periodicity (T</w:t>
            </w:r>
            <w:r>
              <w:rPr>
                <w:rFonts w:hint="default" w:ascii="Times New Roman" w:hAnsi="Times New Roman" w:eastAsia="Times New Roman" w:cs="Times New Roman"/>
                <w:b/>
                <w:bCs/>
                <w:kern w:val="0"/>
                <w:sz w:val="20"/>
                <w:szCs w:val="20"/>
                <w:vertAlign w:val="subscript"/>
                <w:lang w:val="en-US" w:eastAsia="zh-CN" w:bidi="ar"/>
              </w:rPr>
              <w:t>SMTC</w:t>
            </w:r>
            <w:r>
              <w:rPr>
                <w:rFonts w:hint="default" w:ascii="Times New Roman" w:hAnsi="Times New Roman" w:eastAsia="Times New Roman" w:cs="Times New Roman"/>
                <w:b/>
                <w:bCs/>
                <w:kern w:val="0"/>
                <w:sz w:val="20"/>
                <w:szCs w:val="20"/>
                <w:lang w:val="en-US" w:eastAsia="zh-CN" w:bidi="ar"/>
              </w:rPr>
              <w:t>) &gt; 20 ms and DRX cycle ≤ 0.64 second and 1&lt;N</w:t>
            </w:r>
            <w:r>
              <w:rPr>
                <w:rFonts w:hint="default" w:ascii="Times New Roman" w:hAnsi="Times New Roman" w:eastAsia="Times New Roman" w:cs="Times New Roman"/>
                <w:b/>
                <w:bCs/>
                <w:kern w:val="0"/>
                <w:sz w:val="20"/>
                <w:szCs w:val="20"/>
                <w:vertAlign w:val="subscript"/>
                <w:lang w:val="en-US" w:eastAsia="zh-CN" w:bidi="ar"/>
              </w:rPr>
              <w:t xml:space="preserve">SMTC </w:t>
            </w:r>
            <w:r>
              <w:rPr>
                <w:rFonts w:hint="default" w:ascii="Times New Roman" w:hAnsi="Times New Roman" w:eastAsia="Times New Roman" w:cs="Symbol"/>
                <w:b/>
                <w:bCs/>
                <w:kern w:val="0"/>
                <w:sz w:val="20"/>
                <w:szCs w:val="20"/>
                <w:lang w:val="en-US" w:eastAsia="zh-CN" w:bidi="ar"/>
              </w:rPr>
              <w:sym w:font="Symbol" w:char="00A3"/>
            </w:r>
            <w:r>
              <w:rPr>
                <w:rFonts w:hint="default" w:ascii="Times New Roman" w:hAnsi="Times New Roman" w:eastAsia="Times New Roman" w:cs="Times New Roman"/>
                <w:b/>
                <w:bCs/>
                <w:kern w:val="0"/>
                <w:sz w:val="20"/>
                <w:szCs w:val="20"/>
                <w:lang w:val="en-US" w:eastAsia="zh-CN" w:bidi="ar"/>
              </w:rPr>
              <w:t xml:space="preserve"> 4,</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Times New Roman" w:cs="Times New Roman"/>
                <w:b/>
                <w:bCs/>
                <w:kern w:val="0"/>
                <w:sz w:val="20"/>
                <w:szCs w:val="20"/>
                <w:highlight w:val="yellow"/>
                <w:lang w:val="en-US" w:eastAsia="zh-CN" w:bidi="ar"/>
              </w:rPr>
            </w:pPr>
            <w:r>
              <w:rPr>
                <w:rFonts w:hint="eastAsia" w:ascii="Times New Roman" w:hAnsi="Times New Roman" w:eastAsia="Times New Roman" w:cs="Times New Roman"/>
                <w:b/>
                <w:bCs/>
                <w:kern w:val="0"/>
                <w:sz w:val="20"/>
                <w:szCs w:val="20"/>
                <w:highlight w:val="yellow"/>
                <w:lang w:val="en-US" w:eastAsia="zh-CN" w:bidi="ar"/>
              </w:rPr>
              <w:t xml:space="preserve">-  </w:t>
            </w:r>
            <w:r>
              <w:rPr>
                <w:rFonts w:hint="default" w:ascii="Times New Roman" w:hAnsi="Times New Roman" w:eastAsia="Times New Roman" w:cs="Times New Roman"/>
                <w:b/>
                <w:bCs/>
                <w:kern w:val="0"/>
                <w:sz w:val="20"/>
                <w:szCs w:val="20"/>
                <w:highlight w:val="yellow"/>
                <w:lang w:val="en-US" w:eastAsia="zh-CN" w:bidi="ar"/>
              </w:rPr>
              <w:t>M1=</w:t>
            </w:r>
            <w:r>
              <w:rPr>
                <w:rFonts w:hint="eastAsia" w:ascii="Times New Roman" w:hAnsi="Times New Roman" w:eastAsia="Times New Roman" w:cs="Times New Roman"/>
                <w:b/>
                <w:bCs/>
                <w:kern w:val="0"/>
                <w:sz w:val="20"/>
                <w:szCs w:val="20"/>
                <w:highlight w:val="yellow"/>
                <w:lang w:val="en-US" w:eastAsia="zh-CN" w:bidi="ar"/>
              </w:rPr>
              <w:t>[x]</w:t>
            </w:r>
            <w:r>
              <w:rPr>
                <w:rFonts w:hint="default" w:ascii="Times New Roman" w:hAnsi="Times New Roman" w:eastAsia="Times New Roman" w:cs="Times New Roman"/>
                <w:b/>
                <w:bCs/>
                <w:kern w:val="0"/>
                <w:sz w:val="20"/>
                <w:szCs w:val="20"/>
                <w:highlight w:val="yellow"/>
                <w:lang w:val="en-US" w:eastAsia="zh-CN" w:bidi="ar"/>
              </w:rPr>
              <w:t xml:space="preserve"> if SMTC periodicity (T</w:t>
            </w:r>
            <w:r>
              <w:rPr>
                <w:rFonts w:hint="default" w:ascii="Times New Roman" w:hAnsi="Times New Roman" w:eastAsia="Times New Roman" w:cs="Times New Roman"/>
                <w:b/>
                <w:bCs/>
                <w:kern w:val="0"/>
                <w:sz w:val="20"/>
                <w:szCs w:val="20"/>
                <w:highlight w:val="yellow"/>
                <w:vertAlign w:val="subscript"/>
                <w:lang w:val="en-US" w:eastAsia="zh-CN" w:bidi="ar"/>
              </w:rPr>
              <w:t>SMTC</w:t>
            </w:r>
            <w:r>
              <w:rPr>
                <w:rFonts w:hint="default" w:ascii="Times New Roman" w:hAnsi="Times New Roman" w:eastAsia="Times New Roman" w:cs="Times New Roman"/>
                <w:b/>
                <w:bCs/>
                <w:kern w:val="0"/>
                <w:sz w:val="20"/>
                <w:szCs w:val="20"/>
                <w:highlight w:val="yellow"/>
                <w:lang w:val="en-US" w:eastAsia="zh-CN" w:bidi="ar"/>
              </w:rPr>
              <w:t xml:space="preserve">) &gt; 20 ms and DRX cycle ≤ 0.64 second and </w:t>
            </w:r>
            <w:r>
              <w:rPr>
                <w:rFonts w:hint="eastAsia" w:ascii="Times New Roman" w:hAnsi="Times New Roman" w:eastAsia="Times New Roman" w:cs="Times New Roman"/>
                <w:b/>
                <w:bCs/>
                <w:kern w:val="0"/>
                <w:sz w:val="20"/>
                <w:szCs w:val="20"/>
                <w:highlight w:val="yellow"/>
                <w:lang w:val="en-US" w:eastAsia="zh-CN" w:bidi="ar"/>
              </w:rPr>
              <w:t>4</w:t>
            </w:r>
            <w:r>
              <w:rPr>
                <w:rFonts w:hint="default" w:ascii="Times New Roman" w:hAnsi="Times New Roman" w:eastAsia="Times New Roman" w:cs="Times New Roman"/>
                <w:b/>
                <w:bCs/>
                <w:kern w:val="0"/>
                <w:sz w:val="20"/>
                <w:szCs w:val="20"/>
                <w:highlight w:val="yellow"/>
                <w:lang w:val="en-US" w:eastAsia="zh-CN" w:bidi="ar"/>
              </w:rPr>
              <w:t>&lt;N</w:t>
            </w:r>
            <w:r>
              <w:rPr>
                <w:rFonts w:hint="default" w:ascii="Times New Roman" w:hAnsi="Times New Roman" w:eastAsia="Times New Roman" w:cs="Times New Roman"/>
                <w:b/>
                <w:bCs/>
                <w:kern w:val="0"/>
                <w:sz w:val="20"/>
                <w:szCs w:val="20"/>
                <w:highlight w:val="yellow"/>
                <w:vertAlign w:val="subscript"/>
                <w:lang w:val="en-US" w:eastAsia="zh-CN" w:bidi="ar"/>
              </w:rPr>
              <w:t xml:space="preserve">SMTC </w:t>
            </w:r>
            <w:r>
              <w:rPr>
                <w:rFonts w:hint="default" w:ascii="Times New Roman" w:hAnsi="Times New Roman" w:eastAsia="Times New Roman" w:cs="Symbol"/>
                <w:b/>
                <w:bCs/>
                <w:kern w:val="0"/>
                <w:sz w:val="20"/>
                <w:szCs w:val="20"/>
                <w:highlight w:val="yellow"/>
                <w:lang w:val="en-US" w:eastAsia="zh-CN" w:bidi="ar"/>
              </w:rPr>
              <w:sym w:font="Symbol" w:char="00A3"/>
            </w:r>
            <w:r>
              <w:rPr>
                <w:rFonts w:hint="default" w:ascii="Times New Roman" w:hAnsi="Times New Roman" w:eastAsia="Times New Roman" w:cs="Times New Roman"/>
                <w:b/>
                <w:bCs/>
                <w:kern w:val="0"/>
                <w:sz w:val="20"/>
                <w:szCs w:val="20"/>
                <w:highlight w:val="yellow"/>
                <w:lang w:val="en-US" w:eastAsia="zh-CN" w:bidi="ar"/>
              </w:rPr>
              <w:t xml:space="preserve"> </w:t>
            </w:r>
            <w:r>
              <w:rPr>
                <w:rFonts w:hint="eastAsia" w:ascii="Times New Roman" w:hAnsi="Times New Roman" w:eastAsia="Times New Roman" w:cs="Times New Roman"/>
                <w:b/>
                <w:bCs/>
                <w:kern w:val="0"/>
                <w:sz w:val="20"/>
                <w:szCs w:val="20"/>
                <w:highlight w:val="yellow"/>
                <w:lang w:val="en-US" w:eastAsia="zh-CN" w:bidi="ar"/>
              </w:rPr>
              <w:t>6</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b/>
                <w:bCs/>
                <w:sz w:val="20"/>
                <w:szCs w:val="20"/>
                <w:lang w:val="en-US"/>
              </w:rPr>
            </w:pPr>
            <w:r>
              <w:rPr>
                <w:rFonts w:hint="default" w:ascii="Times New Roman" w:hAnsi="Times New Roman" w:eastAsia="Times New Roman" w:cs="Times New Roman"/>
                <w:b/>
                <w:bCs/>
                <w:kern w:val="0"/>
                <w:sz w:val="20"/>
                <w:szCs w:val="20"/>
                <w:lang w:val="en-US" w:eastAsia="zh-CN" w:bidi="ar"/>
              </w:rPr>
              <w:t>-</w:t>
            </w:r>
            <w:r>
              <w:rPr>
                <w:rFonts w:hint="default" w:ascii="Times New Roman" w:hAnsi="Times New Roman" w:eastAsia="Times New Roman" w:cs="Times New Roman"/>
                <w:b/>
                <w:bCs/>
                <w:kern w:val="0"/>
                <w:sz w:val="20"/>
                <w:szCs w:val="20"/>
                <w:lang w:val="en-US" w:eastAsia="zh-CN" w:bidi="ar"/>
              </w:rPr>
              <w:tab/>
            </w:r>
            <w:r>
              <w:rPr>
                <w:rFonts w:hint="default" w:ascii="Times New Roman" w:hAnsi="Times New Roman" w:eastAsia="Times New Roman" w:cs="Times New Roman"/>
                <w:b/>
                <w:bCs/>
                <w:kern w:val="0"/>
                <w:sz w:val="20"/>
                <w:szCs w:val="20"/>
                <w:lang w:val="en-US" w:eastAsia="zh-CN" w:bidi="ar"/>
              </w:rPr>
              <w:t>otherwise M1=1.</w:t>
            </w:r>
          </w:p>
          <w:p>
            <w:pPr>
              <w:keepNext w:val="0"/>
              <w:keepLines w:val="0"/>
              <w:pageBreakBefore w:val="0"/>
              <w:widowControl/>
              <w:numPr>
                <w:ilvl w:val="-1"/>
                <w:numId w:val="0"/>
              </w:numPr>
              <w:suppressLineNumbers w:val="0"/>
              <w:kinsoku/>
              <w:wordWrap/>
              <w:overflowPunct w:val="0"/>
              <w:topLinePunct w:val="0"/>
              <w:autoSpaceDE w:val="0"/>
              <w:autoSpaceDN w:val="0"/>
              <w:bidi w:val="0"/>
              <w:adjustRightInd w:val="0"/>
              <w:snapToGrid/>
              <w:spacing w:before="0" w:beforeLines="-2147483648" w:beforeAutospacing="0" w:after="180" w:afterLines="-2147483648" w:afterAutospacing="0"/>
              <w:ind w:left="0" w:right="0"/>
              <w:jc w:val="left"/>
              <w:textAlignment w:val="auto"/>
              <w:rPr>
                <w:rFonts w:hint="default"/>
                <w:b/>
                <w:bCs/>
                <w:sz w:val="20"/>
                <w:szCs w:val="20"/>
                <w:vertAlign w:val="baseline"/>
                <w:lang w:val="en-US" w:eastAsia="zh-CN"/>
              </w:rPr>
            </w:pPr>
            <w:r>
              <w:rPr>
                <w:rFonts w:hint="default" w:ascii="Times New Roman" w:hAnsi="Times New Roman" w:eastAsia="Times New Roman" w:cs="Times New Roman"/>
                <w:b/>
                <w:bCs/>
                <w:kern w:val="0"/>
                <w:sz w:val="20"/>
                <w:szCs w:val="20"/>
                <w:lang w:val="en-US" w:eastAsia="zh-CN" w:bidi="ar"/>
              </w:rPr>
              <w:t>Where, N</w:t>
            </w:r>
            <w:r>
              <w:rPr>
                <w:rFonts w:hint="default" w:ascii="Times New Roman" w:hAnsi="Times New Roman" w:eastAsia="Times New Roman" w:cs="Times New Roman"/>
                <w:b/>
                <w:bCs/>
                <w:kern w:val="0"/>
                <w:sz w:val="20"/>
                <w:szCs w:val="20"/>
                <w:vertAlign w:val="subscript"/>
                <w:lang w:val="en-US" w:eastAsia="zh-CN" w:bidi="ar"/>
              </w:rPr>
              <w:t>SMTC</w:t>
            </w:r>
            <w:r>
              <w:rPr>
                <w:rFonts w:hint="default" w:ascii="Times New Roman" w:hAnsi="Times New Roman" w:eastAsia="Times New Roman" w:cs="Times New Roman"/>
                <w:b/>
                <w:bCs/>
                <w:kern w:val="0"/>
                <w:sz w:val="20"/>
                <w:szCs w:val="20"/>
                <w:lang w:val="en-US" w:eastAsia="zh-CN" w:bidi="ar"/>
              </w:rPr>
              <w:t xml:space="preserve"> is the number of SMTCs configured by SAN.</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default"/>
          <w:b w:val="0"/>
          <w:bCs w:val="0"/>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default"/>
          <w:b w:val="0"/>
          <w:bCs w:val="0"/>
          <w:vertAlign w:val="baseline"/>
          <w:lang w:val="en-US" w:eastAsia="zh-CN"/>
        </w:rPr>
      </w:pPr>
      <w:r>
        <w:rPr>
          <w:rFonts w:hint="eastAsia"/>
          <w:b w:val="0"/>
          <w:bCs w:val="0"/>
          <w:lang w:val="en-US" w:eastAsia="zh-CN"/>
        </w:rPr>
        <w:t>For cell re-selection, we find that M2 values will impact the cell re-selection requirements. The same manner as M1, we would like to modify M2 values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ascii="Times New Roman" w:hAnsi="Times New Roman" w:eastAsia="宋体" w:cs="Times New Roman"/>
                <w:sz w:val="20"/>
                <w:szCs w:val="20"/>
                <w:lang w:val="en-US" w:eastAsia="zh-CN" w:bidi="ar"/>
              </w:rPr>
            </w:pPr>
            <w:r>
              <w:rPr>
                <w:rFonts w:hint="eastAsia" w:ascii="Times New Roman" w:hAnsi="Times New Roman" w:eastAsia="宋体" w:cs="Times New Roman"/>
                <w:sz w:val="20"/>
                <w:szCs w:val="20"/>
                <w:lang w:val="en-US" w:eastAsia="zh-CN" w:bidi="ar"/>
              </w:rPr>
              <w:t>For normal measurement: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ascii="Times New Roman" w:hAnsi="Times New Roman" w:eastAsia="Times New Roman" w:cs="Times New Roman"/>
                <w:snapToGrid w:val="0"/>
                <w:sz w:val="20"/>
                <w:szCs w:val="20"/>
                <w:lang w:val="en-US" w:eastAsia="zh-CN" w:bidi="ar"/>
              </w:rPr>
            </w:pPr>
            <w:r>
              <w:rPr>
                <w:rFonts w:hint="default" w:ascii="Times New Roman" w:hAnsi="Times New Roman" w:eastAsia="Times New Roman" w:cs="Times New Roman"/>
                <w:sz w:val="20"/>
                <w:szCs w:val="20"/>
                <w:lang w:val="en-US" w:eastAsia="en-US" w:bidi="ar"/>
              </w:rPr>
              <w:t xml:space="preserve">M2 = 2 </w:t>
            </w:r>
            <w:r>
              <w:rPr>
                <w:rFonts w:hint="default" w:ascii="Times New Roman" w:hAnsi="Times New Roman" w:eastAsia="Times New Roman" w:cs="Times New Roman"/>
                <w:snapToGrid w:val="0"/>
                <w:sz w:val="20"/>
                <w:szCs w:val="20"/>
                <w:lang w:val="en-US" w:eastAsia="zh-CN" w:bidi="ar"/>
              </w:rPr>
              <w:t>if SMTC periodicity</w:t>
            </w:r>
            <w:r>
              <w:rPr>
                <w:rFonts w:hint="default" w:ascii="Times New Roman" w:hAnsi="Times New Roman" w:eastAsia="Times New Roman" w:cs="Times New Roman"/>
                <w:sz w:val="20"/>
                <w:szCs w:val="20"/>
                <w:lang w:val="en-US" w:eastAsia="en-US" w:bidi="ar"/>
              </w:rPr>
              <w:t xml:space="preserve"> </w:t>
            </w:r>
            <w:r>
              <w:rPr>
                <w:rFonts w:hint="default" w:ascii="Times New Roman" w:hAnsi="Times New Roman" w:eastAsia="Times New Roman" w:cs="Times New Roman"/>
                <w:snapToGrid w:val="0"/>
                <w:sz w:val="20"/>
                <w:szCs w:val="20"/>
                <w:lang w:val="en-US" w:eastAsia="zh-CN" w:bidi="ar"/>
              </w:rPr>
              <w:t>of measured intra-frequency cell &gt; 20 ms and 1&lt;N</w:t>
            </w:r>
            <w:r>
              <w:rPr>
                <w:rFonts w:hint="default" w:ascii="Times New Roman" w:hAnsi="Times New Roman" w:eastAsia="Times New Roman" w:cs="Times New Roman"/>
                <w:snapToGrid w:val="0"/>
                <w:sz w:val="20"/>
                <w:szCs w:val="20"/>
                <w:vertAlign w:val="subscript"/>
                <w:lang w:val="en-US" w:eastAsia="zh-CN" w:bidi="ar"/>
              </w:rPr>
              <w:t>SMTC</w:t>
            </w:r>
            <w:r>
              <w:rPr>
                <w:rFonts w:hint="default" w:ascii="Times New Roman" w:hAnsi="Times New Roman" w:eastAsia="Times New Roman" w:cs="Times New Roman"/>
                <w:snapToGrid w:val="0"/>
                <w:sz w:val="20"/>
                <w:szCs w:val="20"/>
                <w:lang w:val="en-US" w:eastAsia="zh-CN" w:bidi="ar"/>
              </w:rPr>
              <w:t xml:space="preserve"> </w:t>
            </w:r>
            <w:r>
              <w:rPr>
                <w:rFonts w:hint="default" w:ascii="Times New Roman" w:hAnsi="Times New Roman" w:eastAsia="Times New Roman" w:cs="Times New Roman"/>
                <w:sz w:val="20"/>
                <w:szCs w:val="20"/>
                <w:lang w:val="en-US" w:eastAsia="zh-CN" w:bidi="ar"/>
              </w:rPr>
              <w:sym w:font="Symbol" w:char="00A3"/>
            </w:r>
            <w:r>
              <w:rPr>
                <w:rFonts w:hint="default" w:ascii="Times New Roman" w:hAnsi="Times New Roman" w:eastAsia="Times New Roman" w:cs="Times New Roman"/>
                <w:snapToGrid w:val="0"/>
                <w:sz w:val="20"/>
                <w:szCs w:val="20"/>
                <w:lang w:val="en-US" w:eastAsia="zh-CN" w:bidi="ar"/>
              </w:rPr>
              <w:t xml:space="preserve"> </w:t>
            </w:r>
            <w:r>
              <w:rPr>
                <w:rFonts w:hint="eastAsia" w:ascii="Times New Roman" w:hAnsi="Times New Roman" w:eastAsia="Times New Roman" w:cs="Times New Roman"/>
                <w:snapToGrid w:val="0"/>
                <w:sz w:val="20"/>
                <w:szCs w:val="20"/>
                <w:lang w:val="en-US" w:eastAsia="zh-CN" w:bidi="ar"/>
              </w:rPr>
              <w:t>6</w:t>
            </w:r>
            <w:r>
              <w:rPr>
                <w:rFonts w:hint="default" w:ascii="Times New Roman" w:hAnsi="Times New Roman" w:eastAsia="Times New Roman" w:cs="Times New Roman"/>
                <w:snapToGrid w:val="0"/>
                <w:sz w:val="20"/>
                <w:szCs w:val="20"/>
                <w:lang w:val="en-US" w:eastAsia="zh-CN" w:bidi="ar"/>
              </w:rPr>
              <w:t xml:space="preserve"> upon more than 1 SMTC configured at the UE;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ascii="Times New Roman" w:hAnsi="Times New Roman" w:eastAsia="Times New Roman" w:cs="Times New Roman"/>
                <w:snapToGrid w:val="0"/>
                <w:sz w:val="20"/>
                <w:szCs w:val="20"/>
                <w:lang w:val="en-US" w:eastAsia="zh-CN" w:bidi="ar"/>
              </w:rPr>
            </w:pPr>
            <w:r>
              <w:rPr>
                <w:rFonts w:hint="default" w:ascii="Times New Roman" w:hAnsi="Times New Roman" w:eastAsia="Times New Roman" w:cs="Times New Roman"/>
                <w:snapToGrid w:val="0"/>
                <w:sz w:val="20"/>
                <w:szCs w:val="20"/>
                <w:lang w:val="en-US" w:eastAsia="zh-CN" w:bidi="ar"/>
              </w:rPr>
              <w:t>M2 = 1.5 if SMTC periodicity</w:t>
            </w:r>
            <w:r>
              <w:rPr>
                <w:rFonts w:hint="default" w:ascii="Times New Roman" w:hAnsi="Times New Roman" w:eastAsia="Times New Roman" w:cs="Times New Roman"/>
                <w:sz w:val="20"/>
                <w:szCs w:val="20"/>
                <w:lang w:val="en-US" w:eastAsia="en-US" w:bidi="ar"/>
              </w:rPr>
              <w:t xml:space="preserve"> </w:t>
            </w:r>
            <w:r>
              <w:rPr>
                <w:rFonts w:hint="default" w:ascii="Times New Roman" w:hAnsi="Times New Roman" w:eastAsia="Times New Roman" w:cs="Times New Roman"/>
                <w:snapToGrid w:val="0"/>
                <w:sz w:val="20"/>
                <w:szCs w:val="20"/>
                <w:lang w:val="en-US" w:eastAsia="zh-CN" w:bidi="ar"/>
              </w:rPr>
              <w:t>of measured intra-frequency cell &gt; 20 ms and N</w:t>
            </w:r>
            <w:r>
              <w:rPr>
                <w:rFonts w:hint="default" w:ascii="Times New Roman" w:hAnsi="Times New Roman" w:eastAsia="Times New Roman" w:cs="Times New Roman"/>
                <w:snapToGrid w:val="0"/>
                <w:sz w:val="20"/>
                <w:szCs w:val="20"/>
                <w:vertAlign w:val="subscript"/>
                <w:lang w:val="en-US" w:eastAsia="zh-CN" w:bidi="ar"/>
              </w:rPr>
              <w:t>SMTC</w:t>
            </w:r>
            <w:r>
              <w:rPr>
                <w:rFonts w:hint="default" w:ascii="Times New Roman" w:hAnsi="Times New Roman" w:eastAsia="Times New Roman" w:cs="Times New Roman"/>
                <w:snapToGrid w:val="0"/>
                <w:sz w:val="20"/>
                <w:szCs w:val="20"/>
                <w:lang w:val="en-US" w:eastAsia="zh-CN" w:bidi="ar"/>
              </w:rPr>
              <w:t xml:space="preserve">=1 upon 1 SMTC configured at the UE;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ascii="Times New Roman" w:hAnsi="Times New Roman" w:eastAsia="Times New Roman" w:cs="Times New Roman"/>
                <w:snapToGrid w:val="0"/>
                <w:sz w:val="20"/>
                <w:szCs w:val="20"/>
                <w:lang w:val="en-US" w:eastAsia="zh-CN" w:bidi="ar"/>
              </w:rPr>
            </w:pPr>
            <w:r>
              <w:rPr>
                <w:rFonts w:hint="default" w:ascii="Times New Roman" w:hAnsi="Times New Roman" w:eastAsia="Times New Roman" w:cs="Times New Roman"/>
                <w:snapToGrid w:val="0"/>
                <w:sz w:val="20"/>
                <w:szCs w:val="20"/>
                <w:lang w:val="en-US" w:eastAsia="zh-CN" w:bidi="ar"/>
              </w:rPr>
              <w:t>otherwise M2=1.</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eastAsia"/>
          <w:b w:val="0"/>
          <w:bCs w:val="0"/>
          <w:lang w:val="en-US" w:eastAsia="zh-CN"/>
        </w:rPr>
      </w:pPr>
      <w:r>
        <w:rPr>
          <w:rFonts w:hint="eastAsia"/>
          <w:b w:val="0"/>
          <w:bCs w:val="0"/>
          <w:lang w:val="en-US" w:eastAsia="zh-CN"/>
        </w:rPr>
        <w:t>For enhanced measurement, we believe that the current requirements shall not be modified since the conditions are proper for enhanced SMTC periodicities.</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eastAsia"/>
          <w:b w:val="0"/>
          <w:bCs w:val="0"/>
          <w:lang w:val="en-US" w:eastAsia="zh-CN"/>
        </w:rPr>
      </w:pPr>
      <w:r>
        <w:rPr>
          <w:rFonts w:hint="eastAsia"/>
          <w:b w:val="0"/>
          <w:bCs w:val="0"/>
          <w:lang w:val="en-US" w:eastAsia="zh-CN"/>
        </w:rPr>
        <w:t>K</w:t>
      </w:r>
      <w:r>
        <w:rPr>
          <w:rFonts w:hint="eastAsia"/>
          <w:b w:val="0"/>
          <w:bCs w:val="0"/>
          <w:vertAlign w:val="subscript"/>
          <w:lang w:val="en-US" w:eastAsia="zh-CN"/>
        </w:rPr>
        <w:t>multi_SMTC</w:t>
      </w:r>
      <w:r>
        <w:rPr>
          <w:rFonts w:hint="eastAsia"/>
          <w:b w:val="0"/>
          <w:bCs w:val="0"/>
          <w:lang w:val="en-US" w:eastAsia="zh-CN"/>
        </w:rPr>
        <w:t xml:space="preserve"> shall also be considered changing. In legacy, the collision of SMTC mainly caused by different offsets. In this case, the different SMTC periodicities are introduced. The collision will be more diverse. RAN4 shall consider one case that two SMTCs with different periodicities are collided.</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eastAsia"/>
          <w:b/>
          <w:bCs/>
          <w:lang w:val="en-US" w:eastAsia="zh-CN"/>
        </w:rPr>
      </w:pPr>
      <w:r>
        <w:rPr>
          <w:rFonts w:hint="eastAsia"/>
          <w:b/>
          <w:bCs/>
          <w:lang w:val="en-US" w:eastAsia="zh-CN"/>
        </w:rPr>
        <w:t>Proposal 2: For cell re-selection, M2 values shall be considered: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ascii="Times New Roman" w:hAnsi="Times New Roman" w:eastAsia="宋体" w:cs="Times New Roman"/>
                <w:b/>
                <w:bCs/>
                <w:sz w:val="20"/>
                <w:szCs w:val="20"/>
                <w:lang w:val="en-US" w:eastAsia="zh-CN" w:bidi="ar"/>
              </w:rPr>
            </w:pPr>
            <w:r>
              <w:rPr>
                <w:rFonts w:hint="eastAsia" w:ascii="Times New Roman" w:hAnsi="Times New Roman" w:eastAsia="宋体" w:cs="Times New Roman"/>
                <w:b/>
                <w:bCs/>
                <w:sz w:val="20"/>
                <w:szCs w:val="20"/>
                <w:lang w:val="en-US" w:eastAsia="zh-CN" w:bidi="ar"/>
              </w:rPr>
              <w:t>For normal measurement: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ascii="Times New Roman" w:hAnsi="Times New Roman" w:eastAsia="Times New Roman" w:cs="Times New Roman"/>
                <w:b/>
                <w:bCs/>
                <w:snapToGrid w:val="0"/>
                <w:sz w:val="20"/>
                <w:szCs w:val="20"/>
                <w:lang w:val="en-US" w:eastAsia="zh-CN" w:bidi="ar"/>
              </w:rPr>
            </w:pPr>
            <w:r>
              <w:rPr>
                <w:rFonts w:hint="default" w:ascii="Times New Roman" w:hAnsi="Times New Roman" w:eastAsia="Times New Roman" w:cs="Times New Roman"/>
                <w:b/>
                <w:bCs/>
                <w:sz w:val="20"/>
                <w:szCs w:val="20"/>
                <w:lang w:val="en-US" w:eastAsia="en-US" w:bidi="ar"/>
              </w:rPr>
              <w:t xml:space="preserve">M2 = 2 </w:t>
            </w:r>
            <w:r>
              <w:rPr>
                <w:rFonts w:hint="default" w:ascii="Times New Roman" w:hAnsi="Times New Roman" w:eastAsia="Times New Roman" w:cs="Times New Roman"/>
                <w:b/>
                <w:bCs/>
                <w:snapToGrid w:val="0"/>
                <w:sz w:val="20"/>
                <w:szCs w:val="20"/>
                <w:lang w:val="en-US" w:eastAsia="zh-CN" w:bidi="ar"/>
              </w:rPr>
              <w:t>if SMTC periodicity</w:t>
            </w:r>
            <w:r>
              <w:rPr>
                <w:rFonts w:hint="default" w:ascii="Times New Roman" w:hAnsi="Times New Roman" w:eastAsia="Times New Roman" w:cs="Times New Roman"/>
                <w:b/>
                <w:bCs/>
                <w:sz w:val="20"/>
                <w:szCs w:val="20"/>
                <w:lang w:val="en-US" w:eastAsia="en-US" w:bidi="ar"/>
              </w:rPr>
              <w:t xml:space="preserve"> </w:t>
            </w:r>
            <w:r>
              <w:rPr>
                <w:rFonts w:hint="default" w:ascii="Times New Roman" w:hAnsi="Times New Roman" w:eastAsia="Times New Roman" w:cs="Times New Roman"/>
                <w:b/>
                <w:bCs/>
                <w:snapToGrid w:val="0"/>
                <w:sz w:val="20"/>
                <w:szCs w:val="20"/>
                <w:lang w:val="en-US" w:eastAsia="zh-CN" w:bidi="ar"/>
              </w:rPr>
              <w:t>of measured intra-frequency cell &gt; 20 ms and 1&lt;N</w:t>
            </w:r>
            <w:r>
              <w:rPr>
                <w:rFonts w:hint="default" w:ascii="Times New Roman" w:hAnsi="Times New Roman" w:eastAsia="Times New Roman" w:cs="Times New Roman"/>
                <w:b/>
                <w:bCs/>
                <w:snapToGrid w:val="0"/>
                <w:sz w:val="20"/>
                <w:szCs w:val="20"/>
                <w:vertAlign w:val="subscript"/>
                <w:lang w:val="en-US" w:eastAsia="zh-CN" w:bidi="ar"/>
              </w:rPr>
              <w:t>SMTC</w:t>
            </w:r>
            <w:r>
              <w:rPr>
                <w:rFonts w:hint="default" w:ascii="Times New Roman" w:hAnsi="Times New Roman" w:eastAsia="Times New Roman" w:cs="Times New Roman"/>
                <w:b/>
                <w:bCs/>
                <w:snapToGrid w:val="0"/>
                <w:sz w:val="20"/>
                <w:szCs w:val="20"/>
                <w:lang w:val="en-US" w:eastAsia="zh-CN" w:bidi="ar"/>
              </w:rPr>
              <w:t xml:space="preserve"> </w:t>
            </w:r>
            <w:r>
              <w:rPr>
                <w:rFonts w:hint="default" w:ascii="Times New Roman" w:hAnsi="Times New Roman" w:eastAsia="Times New Roman" w:cs="Times New Roman"/>
                <w:b/>
                <w:bCs/>
                <w:sz w:val="20"/>
                <w:szCs w:val="20"/>
                <w:lang w:val="en-US" w:eastAsia="zh-CN" w:bidi="ar"/>
              </w:rPr>
              <w:sym w:font="Symbol" w:char="00A3"/>
            </w:r>
            <w:r>
              <w:rPr>
                <w:rFonts w:hint="default" w:ascii="Times New Roman" w:hAnsi="Times New Roman" w:eastAsia="Times New Roman" w:cs="Times New Roman"/>
                <w:b/>
                <w:bCs/>
                <w:snapToGrid w:val="0"/>
                <w:sz w:val="20"/>
                <w:szCs w:val="20"/>
                <w:lang w:val="en-US" w:eastAsia="zh-CN" w:bidi="ar"/>
              </w:rPr>
              <w:t xml:space="preserve"> </w:t>
            </w:r>
            <w:r>
              <w:rPr>
                <w:rFonts w:hint="eastAsia" w:ascii="Times New Roman" w:hAnsi="Times New Roman" w:eastAsia="Times New Roman" w:cs="Times New Roman"/>
                <w:b/>
                <w:bCs/>
                <w:snapToGrid w:val="0"/>
                <w:sz w:val="20"/>
                <w:szCs w:val="20"/>
                <w:lang w:val="en-US" w:eastAsia="zh-CN" w:bidi="ar"/>
              </w:rPr>
              <w:t>6</w:t>
            </w:r>
            <w:r>
              <w:rPr>
                <w:rFonts w:hint="default" w:ascii="Times New Roman" w:hAnsi="Times New Roman" w:eastAsia="Times New Roman" w:cs="Times New Roman"/>
                <w:b/>
                <w:bCs/>
                <w:snapToGrid w:val="0"/>
                <w:sz w:val="20"/>
                <w:szCs w:val="20"/>
                <w:lang w:val="en-US" w:eastAsia="zh-CN" w:bidi="ar"/>
              </w:rPr>
              <w:t xml:space="preserve"> upon more than 1 SMTC configured at the UE;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ascii="Times New Roman" w:hAnsi="Times New Roman" w:eastAsia="Times New Roman" w:cs="Times New Roman"/>
                <w:b/>
                <w:bCs/>
                <w:snapToGrid w:val="0"/>
                <w:sz w:val="20"/>
                <w:szCs w:val="20"/>
                <w:lang w:val="en-US" w:eastAsia="zh-CN" w:bidi="ar"/>
              </w:rPr>
            </w:pPr>
            <w:r>
              <w:rPr>
                <w:rFonts w:hint="default" w:ascii="Times New Roman" w:hAnsi="Times New Roman" w:eastAsia="Times New Roman" w:cs="Times New Roman"/>
                <w:b/>
                <w:bCs/>
                <w:snapToGrid w:val="0"/>
                <w:sz w:val="20"/>
                <w:szCs w:val="20"/>
                <w:lang w:val="en-US" w:eastAsia="zh-CN" w:bidi="ar"/>
              </w:rPr>
              <w:t>M2 = 1.5 if SMTC periodicity</w:t>
            </w:r>
            <w:r>
              <w:rPr>
                <w:rFonts w:hint="default" w:ascii="Times New Roman" w:hAnsi="Times New Roman" w:eastAsia="Times New Roman" w:cs="Times New Roman"/>
                <w:b/>
                <w:bCs/>
                <w:sz w:val="20"/>
                <w:szCs w:val="20"/>
                <w:lang w:val="en-US" w:eastAsia="en-US" w:bidi="ar"/>
              </w:rPr>
              <w:t xml:space="preserve"> </w:t>
            </w:r>
            <w:r>
              <w:rPr>
                <w:rFonts w:hint="default" w:ascii="Times New Roman" w:hAnsi="Times New Roman" w:eastAsia="Times New Roman" w:cs="Times New Roman"/>
                <w:b/>
                <w:bCs/>
                <w:snapToGrid w:val="0"/>
                <w:sz w:val="20"/>
                <w:szCs w:val="20"/>
                <w:lang w:val="en-US" w:eastAsia="zh-CN" w:bidi="ar"/>
              </w:rPr>
              <w:t>of measured intra-frequency cell &gt; 20 ms and N</w:t>
            </w:r>
            <w:r>
              <w:rPr>
                <w:rFonts w:hint="default" w:ascii="Times New Roman" w:hAnsi="Times New Roman" w:eastAsia="Times New Roman" w:cs="Times New Roman"/>
                <w:b/>
                <w:bCs/>
                <w:snapToGrid w:val="0"/>
                <w:sz w:val="20"/>
                <w:szCs w:val="20"/>
                <w:vertAlign w:val="subscript"/>
                <w:lang w:val="en-US" w:eastAsia="zh-CN" w:bidi="ar"/>
              </w:rPr>
              <w:t>SMTC</w:t>
            </w:r>
            <w:r>
              <w:rPr>
                <w:rFonts w:hint="default" w:ascii="Times New Roman" w:hAnsi="Times New Roman" w:eastAsia="Times New Roman" w:cs="Times New Roman"/>
                <w:b/>
                <w:bCs/>
                <w:snapToGrid w:val="0"/>
                <w:sz w:val="20"/>
                <w:szCs w:val="20"/>
                <w:lang w:val="en-US" w:eastAsia="zh-CN" w:bidi="ar"/>
              </w:rPr>
              <w:t xml:space="preserve">=1 upon 1 SMTC configured at the UE;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ascii="Times New Roman" w:hAnsi="Times New Roman" w:eastAsia="Times New Roman" w:cs="Times New Roman"/>
                <w:b/>
                <w:bCs/>
                <w:snapToGrid w:val="0"/>
                <w:sz w:val="20"/>
                <w:szCs w:val="20"/>
                <w:lang w:val="en-US" w:eastAsia="zh-CN" w:bidi="ar"/>
              </w:rPr>
            </w:pPr>
            <w:r>
              <w:rPr>
                <w:rFonts w:hint="default" w:ascii="Times New Roman" w:hAnsi="Times New Roman" w:eastAsia="Times New Roman" w:cs="Times New Roman"/>
                <w:b/>
                <w:bCs/>
                <w:snapToGrid w:val="0"/>
                <w:sz w:val="20"/>
                <w:szCs w:val="20"/>
                <w:lang w:val="en-US" w:eastAsia="zh-CN" w:bidi="ar"/>
              </w:rPr>
              <w:t>otherwise M2=1.</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eastAsia"/>
          <w:b/>
          <w:bCs/>
          <w:lang w:val="en-US" w:eastAsia="zh-CN"/>
        </w:rPr>
      </w:pPr>
      <w:r>
        <w:rPr>
          <w:rFonts w:hint="eastAsia"/>
          <w:b/>
          <w:bCs/>
          <w:lang w:val="en-US" w:eastAsia="zh-CN"/>
        </w:rPr>
        <w:t>For enhanced measurement, we believe that the current requirements shall not be modified since the conditions are proper for enhanced SMTC periodicities.</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default"/>
          <w:b/>
          <w:bCs/>
          <w:lang w:val="en-US" w:eastAsia="zh-CN"/>
        </w:rPr>
      </w:pPr>
      <w:r>
        <w:rPr>
          <w:rFonts w:hint="eastAsia"/>
          <w:b/>
          <w:bCs/>
          <w:lang w:val="en-US" w:eastAsia="zh-CN"/>
        </w:rPr>
        <w:t>Proposal 3: RAN4 shall consider one case that two SMTCs with different periodicities are collided in defining new K</w:t>
      </w:r>
      <w:r>
        <w:rPr>
          <w:rFonts w:hint="eastAsia"/>
          <w:b/>
          <w:bCs/>
          <w:vertAlign w:val="subscript"/>
          <w:lang w:val="en-US" w:eastAsia="zh-CN"/>
        </w:rPr>
        <w:t>multi_SMTC</w:t>
      </w:r>
      <w:r>
        <w:rPr>
          <w:rFonts w:hint="eastAsia"/>
          <w:b/>
          <w:bCs/>
          <w:lang w:val="en-US" w:eastAsia="zh-CN"/>
        </w:rPr>
        <w:t xml:space="preserve"> . </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eastAsia"/>
          <w:b w:val="0"/>
          <w:bCs w:val="0"/>
          <w:lang w:val="en-US" w:eastAsia="zh-CN"/>
        </w:rPr>
      </w:pPr>
      <w:r>
        <w:rPr>
          <w:rFonts w:hint="eastAsia"/>
          <w:b w:val="0"/>
          <w:bCs w:val="0"/>
          <w:lang w:val="en-US" w:eastAsia="zh-CN"/>
        </w:rPr>
        <w:t>For handover, the current definition of Trs is SMTC periodicity of the target cell if the UE has been provided with an SMTC. However, two SMTC with different periodicities and different offsets will be configured for DL CE feature. Thus the definition shall be changed as :</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pPr>
      <w:r>
        <w:t>T</w:t>
      </w:r>
      <w:r>
        <w:rPr>
          <w:vertAlign w:val="subscript"/>
        </w:rPr>
        <w:t>rs</w:t>
      </w:r>
      <w:r>
        <w:t xml:space="preserve"> is the SMTC periodicity of the target NR </w:t>
      </w:r>
      <w:r>
        <w:rPr>
          <w:rFonts w:hint="eastAsia"/>
          <w:lang w:eastAsia="zh-CN"/>
        </w:rPr>
        <w:t xml:space="preserve">SAN </w:t>
      </w:r>
      <w:r>
        <w:t xml:space="preserve">cell if the UE has been provided with </w:t>
      </w:r>
      <w:r>
        <w:rPr>
          <w:rFonts w:hint="eastAsia" w:eastAsia="宋体"/>
          <w:lang w:val="en-US" w:eastAsia="zh-CN"/>
        </w:rPr>
        <w:t xml:space="preserve">two kinds of </w:t>
      </w:r>
      <w:r>
        <w:t>SMTC configuration</w:t>
      </w:r>
      <w:r>
        <w:rPr>
          <w:rFonts w:hint="eastAsia" w:eastAsia="宋体"/>
          <w:lang w:val="en-US" w:eastAsia="zh-CN"/>
        </w:rPr>
        <w:t>s</w:t>
      </w:r>
      <w:r>
        <w:t xml:space="preserve"> for the target cell</w:t>
      </w:r>
      <w:r>
        <w:rPr>
          <w:rFonts w:hint="eastAsia"/>
          <w:lang w:eastAsia="zh-CN"/>
        </w:rPr>
        <w:t xml:space="preserve"> </w:t>
      </w:r>
      <w:r>
        <w:t>in the handover</w:t>
      </w:r>
      <w:r>
        <w:rPr>
          <w:rFonts w:hint="eastAsia" w:eastAsia="宋体"/>
          <w:lang w:val="en-US" w:eastAsia="zh-CN"/>
        </w:rPr>
        <w:t>/redirection</w:t>
      </w:r>
      <w:r>
        <w:t xml:space="preserve"> command, otherwise T</w:t>
      </w:r>
      <w:r>
        <w:rPr>
          <w:vertAlign w:val="subscript"/>
        </w:rPr>
        <w:t>rs</w:t>
      </w:r>
      <w:r>
        <w:t xml:space="preserve"> is the SMTC configured in the measObjectNR having the same SSB frequency and subcarrier spacing</w:t>
      </w:r>
      <w:r>
        <w:rPr>
          <w:rFonts w:hint="eastAsia" w:eastAsia="宋体"/>
          <w:lang w:val="en-US" w:eastAsia="zh-CN"/>
        </w:rPr>
        <w:t>.</w:t>
      </w:r>
      <w:r>
        <w:t xml:space="preserve"> </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eastAsia" w:eastAsia="宋体"/>
          <w:b/>
          <w:bCs/>
          <w:lang w:val="en-US" w:eastAsia="zh-CN"/>
        </w:rPr>
      </w:pPr>
      <w:r>
        <w:rPr>
          <w:rFonts w:hint="eastAsia" w:eastAsia="宋体"/>
          <w:b/>
          <w:bCs/>
          <w:lang w:val="en-US" w:eastAsia="zh-CN"/>
        </w:rPr>
        <w:t>Proposal 4: For handover, Trs shall be modified as:</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default" w:eastAsia="宋体"/>
          <w:b/>
          <w:bCs/>
          <w:lang w:val="en-US" w:eastAsia="zh-CN"/>
        </w:rPr>
      </w:pPr>
      <w:r>
        <w:rPr>
          <w:b/>
          <w:bCs/>
        </w:rPr>
        <w:t>T</w:t>
      </w:r>
      <w:r>
        <w:rPr>
          <w:b/>
          <w:bCs/>
          <w:vertAlign w:val="subscript"/>
        </w:rPr>
        <w:t>rs</w:t>
      </w:r>
      <w:r>
        <w:rPr>
          <w:b/>
          <w:bCs/>
        </w:rPr>
        <w:t xml:space="preserve"> is the SMTC periodicity of the target NR </w:t>
      </w:r>
      <w:r>
        <w:rPr>
          <w:rFonts w:hint="eastAsia"/>
          <w:b/>
          <w:bCs/>
          <w:lang w:eastAsia="zh-CN"/>
        </w:rPr>
        <w:t xml:space="preserve">SAN </w:t>
      </w:r>
      <w:r>
        <w:rPr>
          <w:b/>
          <w:bCs/>
        </w:rPr>
        <w:t xml:space="preserve">cell if the UE has been provided with </w:t>
      </w:r>
      <w:r>
        <w:rPr>
          <w:rFonts w:hint="eastAsia" w:eastAsia="宋体"/>
          <w:b/>
          <w:bCs/>
          <w:lang w:val="en-US" w:eastAsia="zh-CN"/>
        </w:rPr>
        <w:t xml:space="preserve">two kinds of </w:t>
      </w:r>
      <w:r>
        <w:rPr>
          <w:b/>
          <w:bCs/>
        </w:rPr>
        <w:t>SMTC configuration</w:t>
      </w:r>
      <w:r>
        <w:rPr>
          <w:rFonts w:hint="eastAsia" w:eastAsia="宋体"/>
          <w:b/>
          <w:bCs/>
          <w:lang w:val="en-US" w:eastAsia="zh-CN"/>
        </w:rPr>
        <w:t>s</w:t>
      </w:r>
      <w:r>
        <w:rPr>
          <w:b/>
          <w:bCs/>
        </w:rPr>
        <w:t xml:space="preserve"> for the target cell</w:t>
      </w:r>
      <w:r>
        <w:rPr>
          <w:rFonts w:hint="eastAsia"/>
          <w:b/>
          <w:bCs/>
          <w:lang w:eastAsia="zh-CN"/>
        </w:rPr>
        <w:t xml:space="preserve"> </w:t>
      </w:r>
      <w:r>
        <w:rPr>
          <w:b/>
          <w:bCs/>
        </w:rPr>
        <w:t>in the handover</w:t>
      </w:r>
      <w:r>
        <w:rPr>
          <w:rFonts w:hint="eastAsia" w:eastAsia="宋体"/>
          <w:b/>
          <w:bCs/>
          <w:lang w:val="en-US" w:eastAsia="zh-CN"/>
        </w:rPr>
        <w:t>/redirection</w:t>
      </w:r>
      <w:r>
        <w:rPr>
          <w:b/>
          <w:bCs/>
        </w:rPr>
        <w:t xml:space="preserve"> command, otherwise T</w:t>
      </w:r>
      <w:r>
        <w:rPr>
          <w:b/>
          <w:bCs/>
          <w:vertAlign w:val="subscript"/>
        </w:rPr>
        <w:t>rs</w:t>
      </w:r>
      <w:r>
        <w:rPr>
          <w:b/>
          <w:bCs/>
        </w:rPr>
        <w:t xml:space="preserve"> is the SMTC configured in the measObjectNR having the same SSB frequency and subcarrier spacing</w:t>
      </w:r>
      <w:r>
        <w:rPr>
          <w:rFonts w:hint="eastAsia" w:eastAsia="宋体"/>
          <w:b/>
          <w:bCs/>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eastAsia" w:eastAsia="宋体"/>
          <w:lang w:val="en-US" w:eastAsia="zh-CN"/>
        </w:rPr>
      </w:pPr>
      <w:r>
        <w:rPr>
          <w:rFonts w:hint="eastAsia" w:eastAsia="宋体"/>
          <w:lang w:val="en-US" w:eastAsia="zh-CN"/>
        </w:rPr>
        <w:t>One thing shall be noted that if SSB periodicity is larger than SMTC periodicity, the UE consumption will increase and the measurement is meaningless from UE perspective. Thus, the correct case is SMTC periodicity is the same as SSB periodicity or larger than SSB periodicity.</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default" w:eastAsia="宋体"/>
          <w:b/>
          <w:bCs/>
          <w:lang w:val="en-US" w:eastAsia="zh-CN"/>
        </w:rPr>
      </w:pPr>
      <w:r>
        <w:rPr>
          <w:rFonts w:hint="eastAsia" w:eastAsia="宋体"/>
          <w:b/>
          <w:bCs/>
          <w:lang w:val="en-US" w:eastAsia="zh-CN"/>
        </w:rPr>
        <w:t>Proposal 5: The correct case is SMTC periodicity is the same as SSB periodicity or larger than SSB periodicity.</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eastAsia" w:eastAsia="宋体"/>
          <w:lang w:val="en-US" w:eastAsia="zh-CN"/>
        </w:rPr>
      </w:pPr>
      <w:r>
        <w:rPr>
          <w:rFonts w:hint="eastAsia" w:eastAsia="宋体"/>
          <w:lang w:val="en-US" w:eastAsia="zh-CN"/>
        </w:rPr>
        <w:t>From our perspective, we shall not force the default SMTC periodicity is the largest one since the measurement delay will be totally extended. The larger SMTC periodicity is the correct case but it does not mean the SMTC periodicity same as SSB periodicity is not proper or mean that the larger SMTC periodicity is mandated.</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default" w:eastAsia="宋体"/>
          <w:b/>
          <w:bCs/>
          <w:lang w:val="en-US" w:eastAsia="zh-CN"/>
        </w:rPr>
      </w:pPr>
      <w:r>
        <w:rPr>
          <w:rFonts w:hint="eastAsia" w:eastAsia="宋体"/>
          <w:b/>
          <w:bCs/>
          <w:lang w:val="en-US" w:eastAsia="zh-CN"/>
        </w:rPr>
        <w:t>Proposal 6: RAN4 shall not force the default SMTC periodicity is the largest one since the measurement delay will be totally extended.</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eastAsia" w:eastAsia="宋体"/>
          <w:lang w:val="en-US" w:eastAsia="zh-CN"/>
        </w:rPr>
      </w:pPr>
      <w:r>
        <w:rPr>
          <w:rFonts w:hint="eastAsia" w:eastAsia="宋体"/>
          <w:lang w:val="en-US" w:eastAsia="zh-CN"/>
        </w:rPr>
        <w:t>For measurement in connected state, the Kstaellite and K</w:t>
      </w:r>
      <w:r>
        <w:rPr>
          <w:rFonts w:hint="eastAsia" w:eastAsia="宋体"/>
          <w:vertAlign w:val="subscript"/>
          <w:lang w:val="en-US" w:eastAsia="zh-CN"/>
        </w:rPr>
        <w:t>multi_SMTC</w:t>
      </w:r>
      <w:r>
        <w:rPr>
          <w:rFonts w:hint="eastAsia" w:eastAsia="宋体"/>
          <w:lang w:val="en-US" w:eastAsia="zh-CN"/>
        </w:rPr>
        <w:t xml:space="preserve"> shall also be changed based on different SMTC periodicities like in RRC IDLE state. </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default" w:eastAsia="宋体"/>
          <w:b/>
          <w:bCs/>
          <w:lang w:val="en-US" w:eastAsia="zh-CN"/>
        </w:rPr>
      </w:pPr>
      <w:r>
        <w:rPr>
          <w:rFonts w:hint="eastAsia" w:eastAsia="宋体"/>
          <w:b/>
          <w:bCs/>
          <w:lang w:val="en-US" w:eastAsia="zh-CN"/>
        </w:rPr>
        <w:t>Proposal 7: The Kstaellite and K</w:t>
      </w:r>
      <w:r>
        <w:rPr>
          <w:rFonts w:hint="eastAsia" w:eastAsia="宋体"/>
          <w:b/>
          <w:bCs/>
          <w:vertAlign w:val="subscript"/>
          <w:lang w:val="en-US" w:eastAsia="zh-CN"/>
        </w:rPr>
        <w:t>multi_SMTC</w:t>
      </w:r>
      <w:r>
        <w:rPr>
          <w:rFonts w:hint="eastAsia" w:eastAsia="宋体"/>
          <w:b/>
          <w:bCs/>
          <w:lang w:val="en-US" w:eastAsia="zh-CN"/>
        </w:rPr>
        <w:t xml:space="preserve"> shall also be changed based on different SMTC periodicities like in RRC IDLE state.</w:t>
      </w: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NTN downlink coverage enhancement</w:t>
      </w:r>
      <w:r>
        <w:rPr>
          <w:rFonts w:eastAsia="宋体"/>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default"/>
          <w:b/>
          <w:bCs/>
          <w:lang w:val="en-US" w:eastAsia="zh-CN"/>
        </w:rPr>
      </w:pPr>
      <w:r>
        <w:rPr>
          <w:rFonts w:hint="eastAsia"/>
          <w:b/>
          <w:bCs/>
          <w:lang w:val="en-US" w:eastAsia="zh-CN"/>
        </w:rPr>
        <w:t xml:space="preserve">Proposal 1: For cell selection, the M1 value shall be changed as :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b/>
                <w:bCs/>
                <w:sz w:val="20"/>
                <w:szCs w:val="20"/>
                <w:lang w:val="en-US"/>
              </w:rPr>
            </w:pPr>
            <w:r>
              <w:rPr>
                <w:rFonts w:hint="default" w:ascii="Times New Roman" w:hAnsi="Times New Roman" w:eastAsia="Times New Roman" w:cs="Times New Roman"/>
                <w:b/>
                <w:bCs/>
                <w:kern w:val="0"/>
                <w:sz w:val="20"/>
                <w:szCs w:val="20"/>
                <w:lang w:val="en-US" w:eastAsia="zh-CN" w:bidi="ar"/>
              </w:rPr>
              <w:t>-</w:t>
            </w:r>
            <w:r>
              <w:rPr>
                <w:rFonts w:hint="default" w:ascii="Times New Roman" w:hAnsi="Times New Roman" w:eastAsia="Times New Roman" w:cs="Times New Roman"/>
                <w:b/>
                <w:bCs/>
                <w:kern w:val="0"/>
                <w:sz w:val="20"/>
                <w:szCs w:val="20"/>
                <w:lang w:val="en-US" w:eastAsia="zh-CN" w:bidi="ar"/>
              </w:rPr>
              <w:tab/>
            </w:r>
            <w:r>
              <w:rPr>
                <w:rFonts w:hint="default" w:ascii="Times New Roman" w:hAnsi="Times New Roman" w:eastAsia="Times New Roman" w:cs="Times New Roman"/>
                <w:b/>
                <w:bCs/>
                <w:kern w:val="0"/>
                <w:sz w:val="20"/>
                <w:szCs w:val="20"/>
                <w:lang w:val="en-US" w:eastAsia="zh-CN" w:bidi="ar"/>
              </w:rPr>
              <w:t>M1=2 if SMTC periodicity (T</w:t>
            </w:r>
            <w:r>
              <w:rPr>
                <w:rFonts w:hint="default" w:ascii="Times New Roman" w:hAnsi="Times New Roman" w:eastAsia="Times New Roman" w:cs="Times New Roman"/>
                <w:b/>
                <w:bCs/>
                <w:kern w:val="0"/>
                <w:sz w:val="20"/>
                <w:szCs w:val="20"/>
                <w:vertAlign w:val="subscript"/>
                <w:lang w:val="en-US" w:eastAsia="zh-CN" w:bidi="ar"/>
              </w:rPr>
              <w:t>SMTC</w:t>
            </w:r>
            <w:r>
              <w:rPr>
                <w:rFonts w:hint="default" w:ascii="Times New Roman" w:hAnsi="Times New Roman" w:eastAsia="Times New Roman" w:cs="Times New Roman"/>
                <w:b/>
                <w:bCs/>
                <w:kern w:val="0"/>
                <w:sz w:val="20"/>
                <w:szCs w:val="20"/>
                <w:lang w:val="en-US" w:eastAsia="zh-CN" w:bidi="ar"/>
              </w:rPr>
              <w:t>) &gt; 20 ms and DRX cycle ≤ 0.64 second and N</w:t>
            </w:r>
            <w:r>
              <w:rPr>
                <w:rFonts w:hint="default" w:ascii="Times New Roman" w:hAnsi="Times New Roman" w:eastAsia="Times New Roman" w:cs="Times New Roman"/>
                <w:b/>
                <w:bCs/>
                <w:kern w:val="0"/>
                <w:sz w:val="20"/>
                <w:szCs w:val="20"/>
                <w:vertAlign w:val="subscript"/>
                <w:lang w:val="en-US" w:eastAsia="zh-CN" w:bidi="ar"/>
              </w:rPr>
              <w:t>SMTC</w:t>
            </w:r>
            <w:r>
              <w:rPr>
                <w:rFonts w:hint="default" w:ascii="Times New Roman" w:hAnsi="Times New Roman" w:eastAsia="Times New Roman" w:cs="Times New Roman"/>
                <w:b/>
                <w:bCs/>
                <w:kern w:val="0"/>
                <w:sz w:val="20"/>
                <w:szCs w:val="20"/>
                <w:lang w:val="en-US" w:eastAsia="zh-CN" w:bidi="ar"/>
              </w:rPr>
              <w:t xml:space="preserve"> =1, upon one SMTC configured at the UE,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Times New Roman" w:cs="Times New Roman"/>
                <w:b/>
                <w:bCs/>
                <w:kern w:val="0"/>
                <w:sz w:val="20"/>
                <w:szCs w:val="20"/>
                <w:lang w:val="en-US" w:eastAsia="zh-CN" w:bidi="ar"/>
              </w:rPr>
            </w:pPr>
            <w:r>
              <w:rPr>
                <w:rFonts w:hint="default" w:ascii="Times New Roman" w:hAnsi="Times New Roman" w:eastAsia="Times New Roman" w:cs="Times New Roman"/>
                <w:b/>
                <w:bCs/>
                <w:kern w:val="0"/>
                <w:sz w:val="20"/>
                <w:szCs w:val="20"/>
                <w:lang w:val="en-US" w:eastAsia="zh-CN" w:bidi="ar"/>
              </w:rPr>
              <w:t>-</w:t>
            </w:r>
            <w:r>
              <w:rPr>
                <w:rFonts w:hint="default" w:ascii="Times New Roman" w:hAnsi="Times New Roman" w:eastAsia="Times New Roman" w:cs="Times New Roman"/>
                <w:b/>
                <w:bCs/>
                <w:kern w:val="0"/>
                <w:sz w:val="20"/>
                <w:szCs w:val="20"/>
                <w:lang w:val="en-US" w:eastAsia="zh-CN" w:bidi="ar"/>
              </w:rPr>
              <w:tab/>
            </w:r>
            <w:r>
              <w:rPr>
                <w:rFonts w:hint="default" w:ascii="Times New Roman" w:hAnsi="Times New Roman" w:eastAsia="Times New Roman" w:cs="Times New Roman"/>
                <w:b/>
                <w:bCs/>
                <w:kern w:val="0"/>
                <w:sz w:val="20"/>
                <w:szCs w:val="20"/>
                <w:lang w:val="en-US" w:eastAsia="zh-CN" w:bidi="ar"/>
              </w:rPr>
              <w:t>M1=2.5 if SMTC periodicity (T</w:t>
            </w:r>
            <w:r>
              <w:rPr>
                <w:rFonts w:hint="default" w:ascii="Times New Roman" w:hAnsi="Times New Roman" w:eastAsia="Times New Roman" w:cs="Times New Roman"/>
                <w:b/>
                <w:bCs/>
                <w:kern w:val="0"/>
                <w:sz w:val="20"/>
                <w:szCs w:val="20"/>
                <w:vertAlign w:val="subscript"/>
                <w:lang w:val="en-US" w:eastAsia="zh-CN" w:bidi="ar"/>
              </w:rPr>
              <w:t>SMTC</w:t>
            </w:r>
            <w:r>
              <w:rPr>
                <w:rFonts w:hint="default" w:ascii="Times New Roman" w:hAnsi="Times New Roman" w:eastAsia="Times New Roman" w:cs="Times New Roman"/>
                <w:b/>
                <w:bCs/>
                <w:kern w:val="0"/>
                <w:sz w:val="20"/>
                <w:szCs w:val="20"/>
                <w:lang w:val="en-US" w:eastAsia="zh-CN" w:bidi="ar"/>
              </w:rPr>
              <w:t>) &gt; 20 ms and DRX cycle ≤ 0.64 second and 1&lt;N</w:t>
            </w:r>
            <w:r>
              <w:rPr>
                <w:rFonts w:hint="default" w:ascii="Times New Roman" w:hAnsi="Times New Roman" w:eastAsia="Times New Roman" w:cs="Times New Roman"/>
                <w:b/>
                <w:bCs/>
                <w:kern w:val="0"/>
                <w:sz w:val="20"/>
                <w:szCs w:val="20"/>
                <w:vertAlign w:val="subscript"/>
                <w:lang w:val="en-US" w:eastAsia="zh-CN" w:bidi="ar"/>
              </w:rPr>
              <w:t xml:space="preserve">SMTC </w:t>
            </w:r>
            <w:r>
              <w:rPr>
                <w:rFonts w:hint="default" w:ascii="Times New Roman" w:hAnsi="Times New Roman" w:eastAsia="Times New Roman" w:cs="Symbol"/>
                <w:b/>
                <w:bCs/>
                <w:kern w:val="0"/>
                <w:sz w:val="20"/>
                <w:szCs w:val="20"/>
                <w:lang w:val="en-US" w:eastAsia="zh-CN" w:bidi="ar"/>
              </w:rPr>
              <w:sym w:font="Symbol" w:char="00A3"/>
            </w:r>
            <w:r>
              <w:rPr>
                <w:rFonts w:hint="default" w:ascii="Times New Roman" w:hAnsi="Times New Roman" w:eastAsia="Times New Roman" w:cs="Times New Roman"/>
                <w:b/>
                <w:bCs/>
                <w:kern w:val="0"/>
                <w:sz w:val="20"/>
                <w:szCs w:val="20"/>
                <w:lang w:val="en-US" w:eastAsia="zh-CN" w:bidi="ar"/>
              </w:rPr>
              <w:t xml:space="preserve"> 4,</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Times New Roman" w:cs="Times New Roman"/>
                <w:b/>
                <w:bCs/>
                <w:kern w:val="0"/>
                <w:sz w:val="20"/>
                <w:szCs w:val="20"/>
                <w:highlight w:val="yellow"/>
                <w:lang w:val="en-US" w:eastAsia="zh-CN" w:bidi="ar"/>
              </w:rPr>
            </w:pPr>
            <w:r>
              <w:rPr>
                <w:rFonts w:hint="eastAsia" w:ascii="Times New Roman" w:hAnsi="Times New Roman" w:eastAsia="Times New Roman" w:cs="Times New Roman"/>
                <w:b/>
                <w:bCs/>
                <w:kern w:val="0"/>
                <w:sz w:val="20"/>
                <w:szCs w:val="20"/>
                <w:highlight w:val="yellow"/>
                <w:lang w:val="en-US" w:eastAsia="zh-CN" w:bidi="ar"/>
              </w:rPr>
              <w:t xml:space="preserve">-  </w:t>
            </w:r>
            <w:r>
              <w:rPr>
                <w:rFonts w:hint="default" w:ascii="Times New Roman" w:hAnsi="Times New Roman" w:eastAsia="Times New Roman" w:cs="Times New Roman"/>
                <w:b/>
                <w:bCs/>
                <w:kern w:val="0"/>
                <w:sz w:val="20"/>
                <w:szCs w:val="20"/>
                <w:highlight w:val="yellow"/>
                <w:lang w:val="en-US" w:eastAsia="zh-CN" w:bidi="ar"/>
              </w:rPr>
              <w:t>M1=</w:t>
            </w:r>
            <w:r>
              <w:rPr>
                <w:rFonts w:hint="eastAsia" w:ascii="Times New Roman" w:hAnsi="Times New Roman" w:eastAsia="Times New Roman" w:cs="Times New Roman"/>
                <w:b/>
                <w:bCs/>
                <w:kern w:val="0"/>
                <w:sz w:val="20"/>
                <w:szCs w:val="20"/>
                <w:highlight w:val="yellow"/>
                <w:lang w:val="en-US" w:eastAsia="zh-CN" w:bidi="ar"/>
              </w:rPr>
              <w:t>[x]</w:t>
            </w:r>
            <w:r>
              <w:rPr>
                <w:rFonts w:hint="default" w:ascii="Times New Roman" w:hAnsi="Times New Roman" w:eastAsia="Times New Roman" w:cs="Times New Roman"/>
                <w:b/>
                <w:bCs/>
                <w:kern w:val="0"/>
                <w:sz w:val="20"/>
                <w:szCs w:val="20"/>
                <w:highlight w:val="yellow"/>
                <w:lang w:val="en-US" w:eastAsia="zh-CN" w:bidi="ar"/>
              </w:rPr>
              <w:t xml:space="preserve"> if SMTC periodicity (T</w:t>
            </w:r>
            <w:r>
              <w:rPr>
                <w:rFonts w:hint="default" w:ascii="Times New Roman" w:hAnsi="Times New Roman" w:eastAsia="Times New Roman" w:cs="Times New Roman"/>
                <w:b/>
                <w:bCs/>
                <w:kern w:val="0"/>
                <w:sz w:val="20"/>
                <w:szCs w:val="20"/>
                <w:highlight w:val="yellow"/>
                <w:vertAlign w:val="subscript"/>
                <w:lang w:val="en-US" w:eastAsia="zh-CN" w:bidi="ar"/>
              </w:rPr>
              <w:t>SMTC</w:t>
            </w:r>
            <w:r>
              <w:rPr>
                <w:rFonts w:hint="default" w:ascii="Times New Roman" w:hAnsi="Times New Roman" w:eastAsia="Times New Roman" w:cs="Times New Roman"/>
                <w:b/>
                <w:bCs/>
                <w:kern w:val="0"/>
                <w:sz w:val="20"/>
                <w:szCs w:val="20"/>
                <w:highlight w:val="yellow"/>
                <w:lang w:val="en-US" w:eastAsia="zh-CN" w:bidi="ar"/>
              </w:rPr>
              <w:t xml:space="preserve">) &gt; 20 ms and DRX cycle ≤ 0.64 second and </w:t>
            </w:r>
            <w:r>
              <w:rPr>
                <w:rFonts w:hint="eastAsia" w:ascii="Times New Roman" w:hAnsi="Times New Roman" w:eastAsia="Times New Roman" w:cs="Times New Roman"/>
                <w:b/>
                <w:bCs/>
                <w:kern w:val="0"/>
                <w:sz w:val="20"/>
                <w:szCs w:val="20"/>
                <w:highlight w:val="yellow"/>
                <w:lang w:val="en-US" w:eastAsia="zh-CN" w:bidi="ar"/>
              </w:rPr>
              <w:t>4</w:t>
            </w:r>
            <w:r>
              <w:rPr>
                <w:rFonts w:hint="default" w:ascii="Times New Roman" w:hAnsi="Times New Roman" w:eastAsia="Times New Roman" w:cs="Times New Roman"/>
                <w:b/>
                <w:bCs/>
                <w:kern w:val="0"/>
                <w:sz w:val="20"/>
                <w:szCs w:val="20"/>
                <w:highlight w:val="yellow"/>
                <w:lang w:val="en-US" w:eastAsia="zh-CN" w:bidi="ar"/>
              </w:rPr>
              <w:t>&lt;N</w:t>
            </w:r>
            <w:r>
              <w:rPr>
                <w:rFonts w:hint="default" w:ascii="Times New Roman" w:hAnsi="Times New Roman" w:eastAsia="Times New Roman" w:cs="Times New Roman"/>
                <w:b/>
                <w:bCs/>
                <w:kern w:val="0"/>
                <w:sz w:val="20"/>
                <w:szCs w:val="20"/>
                <w:highlight w:val="yellow"/>
                <w:vertAlign w:val="subscript"/>
                <w:lang w:val="en-US" w:eastAsia="zh-CN" w:bidi="ar"/>
              </w:rPr>
              <w:t xml:space="preserve">SMTC </w:t>
            </w:r>
            <w:r>
              <w:rPr>
                <w:rFonts w:hint="default" w:ascii="Times New Roman" w:hAnsi="Times New Roman" w:eastAsia="Times New Roman" w:cs="Symbol"/>
                <w:b/>
                <w:bCs/>
                <w:kern w:val="0"/>
                <w:sz w:val="20"/>
                <w:szCs w:val="20"/>
                <w:highlight w:val="yellow"/>
                <w:lang w:val="en-US" w:eastAsia="zh-CN" w:bidi="ar"/>
              </w:rPr>
              <w:sym w:font="Symbol" w:char="00A3"/>
            </w:r>
            <w:r>
              <w:rPr>
                <w:rFonts w:hint="default" w:ascii="Times New Roman" w:hAnsi="Times New Roman" w:eastAsia="Times New Roman" w:cs="Times New Roman"/>
                <w:b/>
                <w:bCs/>
                <w:kern w:val="0"/>
                <w:sz w:val="20"/>
                <w:szCs w:val="20"/>
                <w:highlight w:val="yellow"/>
                <w:lang w:val="en-US" w:eastAsia="zh-CN" w:bidi="ar"/>
              </w:rPr>
              <w:t xml:space="preserve"> </w:t>
            </w:r>
            <w:r>
              <w:rPr>
                <w:rFonts w:hint="eastAsia" w:ascii="Times New Roman" w:hAnsi="Times New Roman" w:eastAsia="Times New Roman" w:cs="Times New Roman"/>
                <w:b/>
                <w:bCs/>
                <w:kern w:val="0"/>
                <w:sz w:val="20"/>
                <w:szCs w:val="20"/>
                <w:highlight w:val="yellow"/>
                <w:lang w:val="en-US" w:eastAsia="zh-CN" w:bidi="ar"/>
              </w:rPr>
              <w:t>6</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b/>
                <w:bCs/>
                <w:sz w:val="20"/>
                <w:szCs w:val="20"/>
                <w:lang w:val="en-US"/>
              </w:rPr>
            </w:pPr>
            <w:r>
              <w:rPr>
                <w:rFonts w:hint="default" w:ascii="Times New Roman" w:hAnsi="Times New Roman" w:eastAsia="Times New Roman" w:cs="Times New Roman"/>
                <w:b/>
                <w:bCs/>
                <w:kern w:val="0"/>
                <w:sz w:val="20"/>
                <w:szCs w:val="20"/>
                <w:lang w:val="en-US" w:eastAsia="zh-CN" w:bidi="ar"/>
              </w:rPr>
              <w:t>-</w:t>
            </w:r>
            <w:r>
              <w:rPr>
                <w:rFonts w:hint="default" w:ascii="Times New Roman" w:hAnsi="Times New Roman" w:eastAsia="Times New Roman" w:cs="Times New Roman"/>
                <w:b/>
                <w:bCs/>
                <w:kern w:val="0"/>
                <w:sz w:val="20"/>
                <w:szCs w:val="20"/>
                <w:lang w:val="en-US" w:eastAsia="zh-CN" w:bidi="ar"/>
              </w:rPr>
              <w:tab/>
            </w:r>
            <w:r>
              <w:rPr>
                <w:rFonts w:hint="default" w:ascii="Times New Roman" w:hAnsi="Times New Roman" w:eastAsia="Times New Roman" w:cs="Times New Roman"/>
                <w:b/>
                <w:bCs/>
                <w:kern w:val="0"/>
                <w:sz w:val="20"/>
                <w:szCs w:val="20"/>
                <w:lang w:val="en-US" w:eastAsia="zh-CN" w:bidi="ar"/>
              </w:rPr>
              <w:t>otherwise M1=1.</w:t>
            </w:r>
          </w:p>
          <w:p>
            <w:pPr>
              <w:keepNext w:val="0"/>
              <w:keepLines w:val="0"/>
              <w:pageBreakBefore w:val="0"/>
              <w:widowControl/>
              <w:numPr>
                <w:ilvl w:val="-1"/>
                <w:numId w:val="0"/>
              </w:numPr>
              <w:suppressLineNumbers w:val="0"/>
              <w:kinsoku/>
              <w:wordWrap/>
              <w:overflowPunct w:val="0"/>
              <w:topLinePunct w:val="0"/>
              <w:autoSpaceDE w:val="0"/>
              <w:autoSpaceDN w:val="0"/>
              <w:bidi w:val="0"/>
              <w:adjustRightInd w:val="0"/>
              <w:snapToGrid/>
              <w:spacing w:before="0" w:beforeLines="-2147483648" w:beforeAutospacing="0" w:after="180" w:afterLines="-2147483648" w:afterAutospacing="0"/>
              <w:ind w:left="0" w:right="0"/>
              <w:jc w:val="left"/>
              <w:textAlignment w:val="auto"/>
              <w:rPr>
                <w:rFonts w:hint="eastAsia"/>
                <w:b/>
                <w:bCs/>
                <w:sz w:val="20"/>
                <w:szCs w:val="20"/>
                <w:vertAlign w:val="baseline"/>
              </w:rPr>
            </w:pPr>
            <w:r>
              <w:rPr>
                <w:rFonts w:hint="default" w:ascii="Times New Roman" w:hAnsi="Times New Roman" w:eastAsia="Times New Roman" w:cs="Times New Roman"/>
                <w:b/>
                <w:bCs/>
                <w:kern w:val="0"/>
                <w:sz w:val="20"/>
                <w:szCs w:val="20"/>
                <w:lang w:val="en-US" w:eastAsia="zh-CN" w:bidi="ar"/>
              </w:rPr>
              <w:t>Where, N</w:t>
            </w:r>
            <w:r>
              <w:rPr>
                <w:rFonts w:hint="default" w:ascii="Times New Roman" w:hAnsi="Times New Roman" w:eastAsia="Times New Roman" w:cs="Times New Roman"/>
                <w:b/>
                <w:bCs/>
                <w:kern w:val="0"/>
                <w:sz w:val="20"/>
                <w:szCs w:val="20"/>
                <w:vertAlign w:val="subscript"/>
                <w:lang w:val="en-US" w:eastAsia="zh-CN" w:bidi="ar"/>
              </w:rPr>
              <w:t>SMTC</w:t>
            </w:r>
            <w:r>
              <w:rPr>
                <w:rFonts w:hint="default" w:ascii="Times New Roman" w:hAnsi="Times New Roman" w:eastAsia="Times New Roman" w:cs="Times New Roman"/>
                <w:b/>
                <w:bCs/>
                <w:kern w:val="0"/>
                <w:sz w:val="20"/>
                <w:szCs w:val="20"/>
                <w:lang w:val="en-US" w:eastAsia="zh-CN" w:bidi="ar"/>
              </w:rPr>
              <w:t xml:space="preserve"> is the number of SMTCs configured by SAN.</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eastAsia"/>
          <w:b/>
          <w:bCs/>
          <w:lang w:val="en-US" w:eastAsia="zh-CN"/>
        </w:rPr>
      </w:pPr>
      <w:r>
        <w:rPr>
          <w:rFonts w:hint="eastAsia"/>
          <w:b/>
          <w:bCs/>
          <w:lang w:val="en-US" w:eastAsia="zh-CN"/>
        </w:rPr>
        <w:t>Proposal 2: For cell re-selection, M2 values shall be considered: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ascii="Times New Roman" w:hAnsi="Times New Roman" w:eastAsia="宋体" w:cs="Times New Roman"/>
                <w:b/>
                <w:bCs/>
                <w:sz w:val="20"/>
                <w:szCs w:val="20"/>
                <w:lang w:val="en-US" w:eastAsia="zh-CN" w:bidi="ar"/>
              </w:rPr>
            </w:pPr>
            <w:r>
              <w:rPr>
                <w:rFonts w:hint="eastAsia" w:ascii="Times New Roman" w:hAnsi="Times New Roman" w:eastAsia="宋体" w:cs="Times New Roman"/>
                <w:b/>
                <w:bCs/>
                <w:sz w:val="20"/>
                <w:szCs w:val="20"/>
                <w:lang w:val="en-US" w:eastAsia="zh-CN" w:bidi="ar"/>
              </w:rPr>
              <w:t>For normal measurement: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ascii="Times New Roman" w:hAnsi="Times New Roman" w:eastAsia="Times New Roman" w:cs="Times New Roman"/>
                <w:b/>
                <w:bCs/>
                <w:snapToGrid w:val="0"/>
                <w:sz w:val="20"/>
                <w:szCs w:val="20"/>
                <w:lang w:val="en-US" w:eastAsia="zh-CN" w:bidi="ar"/>
              </w:rPr>
            </w:pPr>
            <w:r>
              <w:rPr>
                <w:rFonts w:hint="default" w:ascii="Times New Roman" w:hAnsi="Times New Roman" w:eastAsia="Times New Roman" w:cs="Times New Roman"/>
                <w:b/>
                <w:bCs/>
                <w:sz w:val="20"/>
                <w:szCs w:val="20"/>
                <w:lang w:val="en-US" w:eastAsia="en-US" w:bidi="ar"/>
              </w:rPr>
              <w:t xml:space="preserve">M2 = 2 </w:t>
            </w:r>
            <w:r>
              <w:rPr>
                <w:rFonts w:hint="default" w:ascii="Times New Roman" w:hAnsi="Times New Roman" w:eastAsia="Times New Roman" w:cs="Times New Roman"/>
                <w:b/>
                <w:bCs/>
                <w:snapToGrid w:val="0"/>
                <w:sz w:val="20"/>
                <w:szCs w:val="20"/>
                <w:lang w:val="en-US" w:eastAsia="zh-CN" w:bidi="ar"/>
              </w:rPr>
              <w:t>if SMTC periodicity</w:t>
            </w:r>
            <w:r>
              <w:rPr>
                <w:rFonts w:hint="default" w:ascii="Times New Roman" w:hAnsi="Times New Roman" w:eastAsia="Times New Roman" w:cs="Times New Roman"/>
                <w:b/>
                <w:bCs/>
                <w:sz w:val="20"/>
                <w:szCs w:val="20"/>
                <w:lang w:val="en-US" w:eastAsia="en-US" w:bidi="ar"/>
              </w:rPr>
              <w:t xml:space="preserve"> </w:t>
            </w:r>
            <w:r>
              <w:rPr>
                <w:rFonts w:hint="default" w:ascii="Times New Roman" w:hAnsi="Times New Roman" w:eastAsia="Times New Roman" w:cs="Times New Roman"/>
                <w:b/>
                <w:bCs/>
                <w:snapToGrid w:val="0"/>
                <w:sz w:val="20"/>
                <w:szCs w:val="20"/>
                <w:lang w:val="en-US" w:eastAsia="zh-CN" w:bidi="ar"/>
              </w:rPr>
              <w:t>of measured intra-frequency cell &gt; 20 ms and 1&lt;N</w:t>
            </w:r>
            <w:r>
              <w:rPr>
                <w:rFonts w:hint="default" w:ascii="Times New Roman" w:hAnsi="Times New Roman" w:eastAsia="Times New Roman" w:cs="Times New Roman"/>
                <w:b/>
                <w:bCs/>
                <w:snapToGrid w:val="0"/>
                <w:sz w:val="20"/>
                <w:szCs w:val="20"/>
                <w:vertAlign w:val="subscript"/>
                <w:lang w:val="en-US" w:eastAsia="zh-CN" w:bidi="ar"/>
              </w:rPr>
              <w:t>SMTC</w:t>
            </w:r>
            <w:r>
              <w:rPr>
                <w:rFonts w:hint="default" w:ascii="Times New Roman" w:hAnsi="Times New Roman" w:eastAsia="Times New Roman" w:cs="Times New Roman"/>
                <w:b/>
                <w:bCs/>
                <w:snapToGrid w:val="0"/>
                <w:sz w:val="20"/>
                <w:szCs w:val="20"/>
                <w:lang w:val="en-US" w:eastAsia="zh-CN" w:bidi="ar"/>
              </w:rPr>
              <w:t xml:space="preserve"> </w:t>
            </w:r>
            <w:r>
              <w:rPr>
                <w:rFonts w:hint="default" w:ascii="Times New Roman" w:hAnsi="Times New Roman" w:eastAsia="Times New Roman" w:cs="Times New Roman"/>
                <w:b/>
                <w:bCs/>
                <w:sz w:val="20"/>
                <w:szCs w:val="20"/>
                <w:lang w:val="en-US" w:eastAsia="zh-CN" w:bidi="ar"/>
              </w:rPr>
              <w:sym w:font="Symbol" w:char="00A3"/>
            </w:r>
            <w:r>
              <w:rPr>
                <w:rFonts w:hint="default" w:ascii="Times New Roman" w:hAnsi="Times New Roman" w:eastAsia="Times New Roman" w:cs="Times New Roman"/>
                <w:b/>
                <w:bCs/>
                <w:snapToGrid w:val="0"/>
                <w:sz w:val="20"/>
                <w:szCs w:val="20"/>
                <w:lang w:val="en-US" w:eastAsia="zh-CN" w:bidi="ar"/>
              </w:rPr>
              <w:t xml:space="preserve"> </w:t>
            </w:r>
            <w:r>
              <w:rPr>
                <w:rFonts w:hint="eastAsia" w:ascii="Times New Roman" w:hAnsi="Times New Roman" w:eastAsia="Times New Roman" w:cs="Times New Roman"/>
                <w:b/>
                <w:bCs/>
                <w:snapToGrid w:val="0"/>
                <w:sz w:val="20"/>
                <w:szCs w:val="20"/>
                <w:lang w:val="en-US" w:eastAsia="zh-CN" w:bidi="ar"/>
              </w:rPr>
              <w:t>6</w:t>
            </w:r>
            <w:r>
              <w:rPr>
                <w:rFonts w:hint="default" w:ascii="Times New Roman" w:hAnsi="Times New Roman" w:eastAsia="Times New Roman" w:cs="Times New Roman"/>
                <w:b/>
                <w:bCs/>
                <w:snapToGrid w:val="0"/>
                <w:sz w:val="20"/>
                <w:szCs w:val="20"/>
                <w:lang w:val="en-US" w:eastAsia="zh-CN" w:bidi="ar"/>
              </w:rPr>
              <w:t xml:space="preserve"> upon more than 1 SMTC configured at the UE;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ascii="Times New Roman" w:hAnsi="Times New Roman" w:eastAsia="Times New Roman" w:cs="Times New Roman"/>
                <w:b/>
                <w:bCs/>
                <w:snapToGrid w:val="0"/>
                <w:sz w:val="20"/>
                <w:szCs w:val="20"/>
                <w:lang w:val="en-US" w:eastAsia="zh-CN" w:bidi="ar"/>
              </w:rPr>
            </w:pPr>
            <w:r>
              <w:rPr>
                <w:rFonts w:hint="default" w:ascii="Times New Roman" w:hAnsi="Times New Roman" w:eastAsia="Times New Roman" w:cs="Times New Roman"/>
                <w:b/>
                <w:bCs/>
                <w:snapToGrid w:val="0"/>
                <w:sz w:val="20"/>
                <w:szCs w:val="20"/>
                <w:lang w:val="en-US" w:eastAsia="zh-CN" w:bidi="ar"/>
              </w:rPr>
              <w:t>M2 = 1.5 if SMTC periodicity</w:t>
            </w:r>
            <w:r>
              <w:rPr>
                <w:rFonts w:hint="default" w:ascii="Times New Roman" w:hAnsi="Times New Roman" w:eastAsia="Times New Roman" w:cs="Times New Roman"/>
                <w:b/>
                <w:bCs/>
                <w:sz w:val="20"/>
                <w:szCs w:val="20"/>
                <w:lang w:val="en-US" w:eastAsia="en-US" w:bidi="ar"/>
              </w:rPr>
              <w:t xml:space="preserve"> </w:t>
            </w:r>
            <w:r>
              <w:rPr>
                <w:rFonts w:hint="default" w:ascii="Times New Roman" w:hAnsi="Times New Roman" w:eastAsia="Times New Roman" w:cs="Times New Roman"/>
                <w:b/>
                <w:bCs/>
                <w:snapToGrid w:val="0"/>
                <w:sz w:val="20"/>
                <w:szCs w:val="20"/>
                <w:lang w:val="en-US" w:eastAsia="zh-CN" w:bidi="ar"/>
              </w:rPr>
              <w:t>of measured intra-frequency cell &gt; 20 ms and N</w:t>
            </w:r>
            <w:r>
              <w:rPr>
                <w:rFonts w:hint="default" w:ascii="Times New Roman" w:hAnsi="Times New Roman" w:eastAsia="Times New Roman" w:cs="Times New Roman"/>
                <w:b/>
                <w:bCs/>
                <w:snapToGrid w:val="0"/>
                <w:sz w:val="20"/>
                <w:szCs w:val="20"/>
                <w:vertAlign w:val="subscript"/>
                <w:lang w:val="en-US" w:eastAsia="zh-CN" w:bidi="ar"/>
              </w:rPr>
              <w:t>SMTC</w:t>
            </w:r>
            <w:r>
              <w:rPr>
                <w:rFonts w:hint="default" w:ascii="Times New Roman" w:hAnsi="Times New Roman" w:eastAsia="Times New Roman" w:cs="Times New Roman"/>
                <w:b/>
                <w:bCs/>
                <w:snapToGrid w:val="0"/>
                <w:sz w:val="20"/>
                <w:szCs w:val="20"/>
                <w:lang w:val="en-US" w:eastAsia="zh-CN" w:bidi="ar"/>
              </w:rPr>
              <w:t xml:space="preserve">=1 upon 1 SMTC configured at the UE;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eastAsia"/>
                <w:b/>
                <w:bCs/>
                <w:sz w:val="20"/>
                <w:szCs w:val="20"/>
                <w:vertAlign w:val="baseline"/>
              </w:rPr>
            </w:pPr>
            <w:r>
              <w:rPr>
                <w:rFonts w:hint="default" w:ascii="Times New Roman" w:hAnsi="Times New Roman" w:eastAsia="Times New Roman" w:cs="Times New Roman"/>
                <w:b/>
                <w:bCs/>
                <w:snapToGrid w:val="0"/>
                <w:sz w:val="20"/>
                <w:szCs w:val="20"/>
                <w:lang w:val="en-US" w:eastAsia="zh-CN" w:bidi="ar"/>
              </w:rPr>
              <w:t>otherwise M2=1.</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eastAsia"/>
          <w:b/>
          <w:bCs/>
          <w:lang w:val="en-US" w:eastAsia="zh-CN"/>
        </w:rPr>
      </w:pPr>
      <w:r>
        <w:rPr>
          <w:rFonts w:hint="eastAsia"/>
          <w:b/>
          <w:bCs/>
          <w:lang w:val="en-US" w:eastAsia="zh-CN"/>
        </w:rPr>
        <w:t>For enhanced measurement, we believe that the current requirements shall not be modified since the conditions are proper for enhanced SMTC periodicities.</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default"/>
          <w:b/>
          <w:bCs/>
          <w:lang w:val="en-US" w:eastAsia="zh-CN"/>
        </w:rPr>
      </w:pPr>
      <w:r>
        <w:rPr>
          <w:rFonts w:hint="eastAsia"/>
          <w:b/>
          <w:bCs/>
          <w:lang w:val="en-US" w:eastAsia="zh-CN"/>
        </w:rPr>
        <w:t>Proposal 3: RAN4 shall consider one case that two SMTCs with different periodicities are collided in defining new K</w:t>
      </w:r>
      <w:r>
        <w:rPr>
          <w:rFonts w:hint="eastAsia"/>
          <w:b/>
          <w:bCs/>
          <w:vertAlign w:val="subscript"/>
          <w:lang w:val="en-US" w:eastAsia="zh-CN"/>
        </w:rPr>
        <w:t>multi_SMTC</w:t>
      </w:r>
      <w:r>
        <w:rPr>
          <w:rFonts w:hint="eastAsia"/>
          <w:b/>
          <w:bCs/>
          <w:lang w:val="en-US" w:eastAsia="zh-CN"/>
        </w:rPr>
        <w:t xml:space="preserve"> . </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eastAsia" w:eastAsia="宋体"/>
          <w:b/>
          <w:bCs/>
          <w:lang w:val="en-US" w:eastAsia="zh-CN"/>
        </w:rPr>
      </w:pPr>
      <w:r>
        <w:rPr>
          <w:rFonts w:hint="eastAsia" w:eastAsia="宋体"/>
          <w:b/>
          <w:bCs/>
          <w:lang w:val="en-US" w:eastAsia="zh-CN"/>
        </w:rPr>
        <w:t>Proposal 4: For handover, Trs shall be modified as:</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firstLine="284" w:firstLineChars="0"/>
        <w:jc w:val="both"/>
        <w:textAlignment w:val="auto"/>
        <w:rPr>
          <w:rFonts w:hint="default" w:eastAsia="宋体"/>
          <w:b/>
          <w:bCs/>
          <w:lang w:val="en-US" w:eastAsia="zh-CN"/>
        </w:rPr>
      </w:pPr>
      <w:r>
        <w:rPr>
          <w:b/>
          <w:bCs/>
        </w:rPr>
        <w:t>T</w:t>
      </w:r>
      <w:r>
        <w:rPr>
          <w:b/>
          <w:bCs/>
          <w:vertAlign w:val="subscript"/>
        </w:rPr>
        <w:t>rs</w:t>
      </w:r>
      <w:r>
        <w:rPr>
          <w:b/>
          <w:bCs/>
        </w:rPr>
        <w:t xml:space="preserve"> is the SMTC periodicity of the target NR </w:t>
      </w:r>
      <w:r>
        <w:rPr>
          <w:rFonts w:hint="eastAsia"/>
          <w:b/>
          <w:bCs/>
          <w:lang w:eastAsia="zh-CN"/>
        </w:rPr>
        <w:t xml:space="preserve">SAN </w:t>
      </w:r>
      <w:r>
        <w:rPr>
          <w:b/>
          <w:bCs/>
        </w:rPr>
        <w:t xml:space="preserve">cell if the UE has been provided with </w:t>
      </w:r>
      <w:r>
        <w:rPr>
          <w:rFonts w:hint="eastAsia" w:eastAsia="宋体"/>
          <w:b/>
          <w:bCs/>
          <w:lang w:val="en-US" w:eastAsia="zh-CN"/>
        </w:rPr>
        <w:t xml:space="preserve">two kinds of </w:t>
      </w:r>
      <w:r>
        <w:rPr>
          <w:b/>
          <w:bCs/>
        </w:rPr>
        <w:t>SMTC configuration</w:t>
      </w:r>
      <w:r>
        <w:rPr>
          <w:rFonts w:hint="eastAsia" w:eastAsia="宋体"/>
          <w:b/>
          <w:bCs/>
          <w:lang w:val="en-US" w:eastAsia="zh-CN"/>
        </w:rPr>
        <w:t>s</w:t>
      </w:r>
      <w:r>
        <w:rPr>
          <w:b/>
          <w:bCs/>
        </w:rPr>
        <w:t xml:space="preserve"> for the target cell</w:t>
      </w:r>
      <w:r>
        <w:rPr>
          <w:rFonts w:hint="eastAsia"/>
          <w:b/>
          <w:bCs/>
          <w:lang w:eastAsia="zh-CN"/>
        </w:rPr>
        <w:t xml:space="preserve"> </w:t>
      </w:r>
      <w:r>
        <w:rPr>
          <w:b/>
          <w:bCs/>
        </w:rPr>
        <w:t>in the handover</w:t>
      </w:r>
      <w:r>
        <w:rPr>
          <w:rFonts w:hint="eastAsia" w:eastAsia="宋体"/>
          <w:b/>
          <w:bCs/>
          <w:lang w:val="en-US" w:eastAsia="zh-CN"/>
        </w:rPr>
        <w:t>/redirection</w:t>
      </w:r>
      <w:r>
        <w:rPr>
          <w:b/>
          <w:bCs/>
        </w:rPr>
        <w:t xml:space="preserve"> command, otherwise T</w:t>
      </w:r>
      <w:r>
        <w:rPr>
          <w:b/>
          <w:bCs/>
          <w:vertAlign w:val="subscript"/>
        </w:rPr>
        <w:t>rs</w:t>
      </w:r>
      <w:r>
        <w:rPr>
          <w:b/>
          <w:bCs/>
        </w:rPr>
        <w:t xml:space="preserve"> is the SMTC configured in the measObjectNR having the same SSB frequency and subcarrier spacing</w:t>
      </w:r>
      <w:r>
        <w:rPr>
          <w:rFonts w:hint="eastAsia" w:eastAsia="宋体"/>
          <w:b/>
          <w:bCs/>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default" w:eastAsia="宋体"/>
          <w:b/>
          <w:bCs/>
          <w:lang w:val="en-US" w:eastAsia="zh-CN"/>
        </w:rPr>
      </w:pPr>
      <w:r>
        <w:rPr>
          <w:rFonts w:hint="eastAsia" w:eastAsia="宋体"/>
          <w:b/>
          <w:bCs/>
          <w:lang w:val="en-US" w:eastAsia="zh-CN"/>
        </w:rPr>
        <w:t>Proposal 5: The correct case is SMTC periodicity is the same as SSB periodicity or larger than SSB periodicity.</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default" w:eastAsia="宋体"/>
          <w:b/>
          <w:bCs/>
          <w:lang w:val="en-US" w:eastAsia="zh-CN"/>
        </w:rPr>
      </w:pPr>
      <w:r>
        <w:rPr>
          <w:rFonts w:hint="eastAsia" w:eastAsia="宋体"/>
          <w:b/>
          <w:bCs/>
          <w:lang w:val="en-US" w:eastAsia="zh-CN"/>
        </w:rPr>
        <w:t>Proposal 6: RAN4 shall not force the default SMTC periodicity is the largest one since the measurement delay will be totally extended.</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eastAsia="宋体"/>
          <w:lang w:eastAsia="zh-CN"/>
        </w:rPr>
      </w:pPr>
      <w:r>
        <w:rPr>
          <w:rFonts w:hint="eastAsia" w:eastAsia="宋体"/>
          <w:b/>
          <w:bCs/>
          <w:lang w:val="en-US" w:eastAsia="zh-CN"/>
        </w:rPr>
        <w:t>Proposal 7: The Kstaellite and K</w:t>
      </w:r>
      <w:r>
        <w:rPr>
          <w:rFonts w:hint="eastAsia" w:eastAsia="宋体"/>
          <w:b/>
          <w:bCs/>
          <w:vertAlign w:val="subscript"/>
          <w:lang w:val="en-US" w:eastAsia="zh-CN"/>
        </w:rPr>
        <w:t>multi_SMTC</w:t>
      </w:r>
      <w:r>
        <w:rPr>
          <w:rFonts w:hint="eastAsia" w:eastAsia="宋体"/>
          <w:b/>
          <w:bCs/>
          <w:lang w:val="en-US" w:eastAsia="zh-CN"/>
        </w:rPr>
        <w:t xml:space="preserve"> shall also be changed based on different SMTC periodicities like in RRC IDLE state.</w:t>
      </w:r>
    </w:p>
    <w:p>
      <w:pPr>
        <w:pStyle w:val="77"/>
        <w:numPr>
          <w:ilvl w:val="0"/>
          <w:numId w:val="0"/>
        </w:numPr>
        <w:ind w:left="360" w:hanging="360"/>
        <w:rPr>
          <w:lang w:val="en-US"/>
        </w:rPr>
      </w:pPr>
      <w:r>
        <w:rPr>
          <w:rFonts w:hint="eastAsia"/>
          <w:lang w:val="en-US" w:eastAsia="zh-CN"/>
        </w:rPr>
        <w:t>4</w:t>
      </w:r>
      <w:r>
        <w:rPr>
          <w:lang w:val="en-US"/>
        </w:rPr>
        <w:t>References</w:t>
      </w:r>
    </w:p>
    <w:p>
      <w:pPr>
        <w:rPr>
          <w:lang w:val="en-US"/>
        </w:rPr>
      </w:pPr>
      <w:bookmarkStart w:id="0" w:name="_Ref114500673"/>
      <w:bookmarkEnd w:id="0"/>
      <w:r>
        <w:rPr>
          <w:rFonts w:hint="eastAsia" w:eastAsia="宋体"/>
          <w:lang w:val="en-US" w:eastAsia="zh-CN"/>
        </w:rPr>
        <w:t xml:space="preserve">[1] </w:t>
      </w:r>
      <w:r>
        <w:rPr>
          <w:rFonts w:hint="eastAsia"/>
        </w:rPr>
        <w:t>RP-241667</w:t>
      </w:r>
      <w:r>
        <w:rPr>
          <w:rFonts w:hint="eastAsia" w:eastAsia="宋体"/>
          <w:lang w:eastAsia="zh-CN"/>
        </w:rPr>
        <w:t>，</w:t>
      </w:r>
      <w:r>
        <w:rPr>
          <w:rFonts w:hint="eastAsia"/>
        </w:rPr>
        <w:t xml:space="preserve">Rel-19 WID NR NTN phase </w:t>
      </w:r>
      <w:r>
        <w:rPr>
          <w:rFonts w:hint="eastAsia" w:eastAsia="宋体"/>
          <w:lang w:val="en-US" w:eastAsia="zh-CN"/>
        </w:rPr>
        <w:t>3</w:t>
      </w:r>
      <w:r>
        <w:rPr>
          <w:rFonts w:hint="eastAsia"/>
          <w:lang w:val="en-US" w:eastAsia="zh-CN"/>
        </w:rPr>
        <w:t>.</w:t>
      </w:r>
    </w:p>
    <w:p>
      <w:pPr>
        <w:rPr>
          <w:rFonts w:hint="eastAsia"/>
          <w:lang w:val="en-US" w:eastAsia="zh-CN"/>
        </w:rPr>
      </w:pPr>
      <w:r>
        <w:rPr>
          <w:rFonts w:hint="eastAsia"/>
          <w:lang w:val="en-US" w:eastAsia="zh-CN"/>
        </w:rPr>
        <w:t>[2] TS38.133</w:t>
      </w:r>
    </w:p>
    <w:p>
      <w:pPr>
        <w:rPr>
          <w:rFonts w:hint="eastAsia"/>
          <w:lang w:val="en-US" w:eastAsia="zh-CN"/>
        </w:rPr>
      </w:pPr>
      <w:r>
        <w:rPr>
          <w:rFonts w:hint="eastAsia"/>
          <w:lang w:val="en-US" w:eastAsia="zh-CN"/>
        </w:rPr>
        <w:t>[3] TS38.304</w:t>
      </w:r>
    </w:p>
    <w:p>
      <w:pPr>
        <w:rPr>
          <w:rFonts w:hint="default"/>
          <w:lang w:val="en-US" w:eastAsia="zh-CN"/>
        </w:rPr>
      </w:pPr>
      <w:r>
        <w:rPr>
          <w:rFonts w:hint="eastAsia"/>
          <w:lang w:val="en-US" w:eastAsia="zh-CN"/>
        </w:rPr>
        <w:t>[4] TS38.331</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auto"/>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3">
    <w:nsid w:val="783DF797"/>
    <w:multiLevelType w:val="singleLevel"/>
    <w:tmpl w:val="783DF797"/>
    <w:lvl w:ilvl="0" w:tentative="0">
      <w:start w:val="1"/>
      <w:numFmt w:val="decimal"/>
      <w:suff w:val="space"/>
      <w:lvlText w:val="%1."/>
      <w:lvlJc w:val="left"/>
    </w:lvl>
  </w:abstractNum>
  <w:abstractNum w:abstractNumId="4">
    <w:nsid w:val="7EFD04FD"/>
    <w:multiLevelType w:val="multilevel"/>
    <w:tmpl w:val="7EFD04FD"/>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A8C"/>
    <w:rsid w:val="00033397"/>
    <w:rsid w:val="00040095"/>
    <w:rsid w:val="000455F6"/>
    <w:rsid w:val="00051834"/>
    <w:rsid w:val="00054A22"/>
    <w:rsid w:val="00056A26"/>
    <w:rsid w:val="00062023"/>
    <w:rsid w:val="000655A6"/>
    <w:rsid w:val="00080512"/>
    <w:rsid w:val="000C47C3"/>
    <w:rsid w:val="000D39A7"/>
    <w:rsid w:val="000D58AB"/>
    <w:rsid w:val="0011507D"/>
    <w:rsid w:val="00131F19"/>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3338C"/>
    <w:rsid w:val="00344610"/>
    <w:rsid w:val="0035462D"/>
    <w:rsid w:val="003765B8"/>
    <w:rsid w:val="00384CDA"/>
    <w:rsid w:val="003A71A1"/>
    <w:rsid w:val="003C3971"/>
    <w:rsid w:val="003D429A"/>
    <w:rsid w:val="00423334"/>
    <w:rsid w:val="004345EC"/>
    <w:rsid w:val="0044364B"/>
    <w:rsid w:val="00454360"/>
    <w:rsid w:val="00465515"/>
    <w:rsid w:val="004929E3"/>
    <w:rsid w:val="00495EB4"/>
    <w:rsid w:val="004B2A74"/>
    <w:rsid w:val="004C61CE"/>
    <w:rsid w:val="004D3578"/>
    <w:rsid w:val="004E213A"/>
    <w:rsid w:val="004E4C8E"/>
    <w:rsid w:val="004F0988"/>
    <w:rsid w:val="004F3340"/>
    <w:rsid w:val="0053388B"/>
    <w:rsid w:val="00535773"/>
    <w:rsid w:val="00543E6C"/>
    <w:rsid w:val="00546D44"/>
    <w:rsid w:val="0056254B"/>
    <w:rsid w:val="00565087"/>
    <w:rsid w:val="0057305F"/>
    <w:rsid w:val="00586E2E"/>
    <w:rsid w:val="0058779C"/>
    <w:rsid w:val="00593454"/>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15E0"/>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23B4"/>
    <w:rsid w:val="0083684A"/>
    <w:rsid w:val="00841141"/>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AF18CA"/>
    <w:rsid w:val="00B15449"/>
    <w:rsid w:val="00B34633"/>
    <w:rsid w:val="00B66DD7"/>
    <w:rsid w:val="00B67352"/>
    <w:rsid w:val="00B81824"/>
    <w:rsid w:val="00B93086"/>
    <w:rsid w:val="00B93FB3"/>
    <w:rsid w:val="00BA19ED"/>
    <w:rsid w:val="00BA4B8D"/>
    <w:rsid w:val="00BC0519"/>
    <w:rsid w:val="00BC0F7D"/>
    <w:rsid w:val="00BD7D31"/>
    <w:rsid w:val="00BE3255"/>
    <w:rsid w:val="00BF128E"/>
    <w:rsid w:val="00BF3600"/>
    <w:rsid w:val="00C074DD"/>
    <w:rsid w:val="00C1496A"/>
    <w:rsid w:val="00C33079"/>
    <w:rsid w:val="00C41F2A"/>
    <w:rsid w:val="00C45231"/>
    <w:rsid w:val="00C72833"/>
    <w:rsid w:val="00C80F1D"/>
    <w:rsid w:val="00C93F40"/>
    <w:rsid w:val="00C955F7"/>
    <w:rsid w:val="00CA3D0C"/>
    <w:rsid w:val="00CB0749"/>
    <w:rsid w:val="00CC4BC3"/>
    <w:rsid w:val="00CD2E3D"/>
    <w:rsid w:val="00D12A57"/>
    <w:rsid w:val="00D24228"/>
    <w:rsid w:val="00D27639"/>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53FEA"/>
    <w:rsid w:val="00E77645"/>
    <w:rsid w:val="00E82959"/>
    <w:rsid w:val="00EA15B0"/>
    <w:rsid w:val="00EA5EA7"/>
    <w:rsid w:val="00EC4A25"/>
    <w:rsid w:val="00EF13CA"/>
    <w:rsid w:val="00F025A2"/>
    <w:rsid w:val="00F04712"/>
    <w:rsid w:val="00F11E2C"/>
    <w:rsid w:val="00F13360"/>
    <w:rsid w:val="00F22EC7"/>
    <w:rsid w:val="00F325C8"/>
    <w:rsid w:val="00F46721"/>
    <w:rsid w:val="00F653B8"/>
    <w:rsid w:val="00F76708"/>
    <w:rsid w:val="00F80895"/>
    <w:rsid w:val="00F9008D"/>
    <w:rsid w:val="00FA1266"/>
    <w:rsid w:val="00FA4E78"/>
    <w:rsid w:val="00FC1192"/>
    <w:rsid w:val="00FC2417"/>
    <w:rsid w:val="00FD589C"/>
    <w:rsid w:val="011149CC"/>
    <w:rsid w:val="01145951"/>
    <w:rsid w:val="011629BA"/>
    <w:rsid w:val="01256C52"/>
    <w:rsid w:val="01295F0D"/>
    <w:rsid w:val="013D472E"/>
    <w:rsid w:val="01406A1E"/>
    <w:rsid w:val="01410DC2"/>
    <w:rsid w:val="01536085"/>
    <w:rsid w:val="01572F42"/>
    <w:rsid w:val="0158163D"/>
    <w:rsid w:val="015A322D"/>
    <w:rsid w:val="016112D3"/>
    <w:rsid w:val="01652E48"/>
    <w:rsid w:val="01726FEF"/>
    <w:rsid w:val="01753BA1"/>
    <w:rsid w:val="018F1743"/>
    <w:rsid w:val="018F25C8"/>
    <w:rsid w:val="01906A5B"/>
    <w:rsid w:val="01907C39"/>
    <w:rsid w:val="01A26727"/>
    <w:rsid w:val="01B416EC"/>
    <w:rsid w:val="01B8645F"/>
    <w:rsid w:val="01DD5048"/>
    <w:rsid w:val="01E70C97"/>
    <w:rsid w:val="01EA15CF"/>
    <w:rsid w:val="01EA7F33"/>
    <w:rsid w:val="01FC7C1B"/>
    <w:rsid w:val="01FF49C9"/>
    <w:rsid w:val="021D3C93"/>
    <w:rsid w:val="02402E7C"/>
    <w:rsid w:val="02505886"/>
    <w:rsid w:val="026F1447"/>
    <w:rsid w:val="027344B4"/>
    <w:rsid w:val="029011A2"/>
    <w:rsid w:val="02922A4D"/>
    <w:rsid w:val="0299320C"/>
    <w:rsid w:val="029D79D6"/>
    <w:rsid w:val="02A03627"/>
    <w:rsid w:val="02AA6CEC"/>
    <w:rsid w:val="02B63EF1"/>
    <w:rsid w:val="02BA14AA"/>
    <w:rsid w:val="02BB608A"/>
    <w:rsid w:val="02CB7221"/>
    <w:rsid w:val="02DB4554"/>
    <w:rsid w:val="02EC4357"/>
    <w:rsid w:val="02EE768C"/>
    <w:rsid w:val="02FA1082"/>
    <w:rsid w:val="031778E0"/>
    <w:rsid w:val="03182BA3"/>
    <w:rsid w:val="031A20EC"/>
    <w:rsid w:val="031B60F3"/>
    <w:rsid w:val="0327096F"/>
    <w:rsid w:val="032A315A"/>
    <w:rsid w:val="034101BC"/>
    <w:rsid w:val="03416159"/>
    <w:rsid w:val="03481CC2"/>
    <w:rsid w:val="034E163D"/>
    <w:rsid w:val="035508BA"/>
    <w:rsid w:val="035D5975"/>
    <w:rsid w:val="03697E85"/>
    <w:rsid w:val="0375005C"/>
    <w:rsid w:val="038346FC"/>
    <w:rsid w:val="03867972"/>
    <w:rsid w:val="03A21826"/>
    <w:rsid w:val="03A3177A"/>
    <w:rsid w:val="03AA6FCE"/>
    <w:rsid w:val="03B52946"/>
    <w:rsid w:val="03B67770"/>
    <w:rsid w:val="03B81428"/>
    <w:rsid w:val="03BF3D9F"/>
    <w:rsid w:val="03C80AD2"/>
    <w:rsid w:val="03C83C10"/>
    <w:rsid w:val="03C95263"/>
    <w:rsid w:val="03D35658"/>
    <w:rsid w:val="03E203E0"/>
    <w:rsid w:val="03E4716B"/>
    <w:rsid w:val="03EC2B7B"/>
    <w:rsid w:val="03F0584F"/>
    <w:rsid w:val="03F31292"/>
    <w:rsid w:val="03FA7E60"/>
    <w:rsid w:val="03FB5627"/>
    <w:rsid w:val="03FF17B0"/>
    <w:rsid w:val="04076F95"/>
    <w:rsid w:val="04143689"/>
    <w:rsid w:val="04242812"/>
    <w:rsid w:val="042736AF"/>
    <w:rsid w:val="0432382E"/>
    <w:rsid w:val="04373735"/>
    <w:rsid w:val="04383CC9"/>
    <w:rsid w:val="04421BA4"/>
    <w:rsid w:val="044B12E0"/>
    <w:rsid w:val="045F6D3A"/>
    <w:rsid w:val="046301A2"/>
    <w:rsid w:val="046A0693"/>
    <w:rsid w:val="04732FB8"/>
    <w:rsid w:val="04736588"/>
    <w:rsid w:val="04762AE0"/>
    <w:rsid w:val="0477105B"/>
    <w:rsid w:val="047D2013"/>
    <w:rsid w:val="04857B68"/>
    <w:rsid w:val="04871DE8"/>
    <w:rsid w:val="048F6485"/>
    <w:rsid w:val="04A12403"/>
    <w:rsid w:val="04A815F7"/>
    <w:rsid w:val="04A92035"/>
    <w:rsid w:val="04AD06A4"/>
    <w:rsid w:val="04B171B3"/>
    <w:rsid w:val="04B5675F"/>
    <w:rsid w:val="04BD1E3A"/>
    <w:rsid w:val="04C94AE8"/>
    <w:rsid w:val="04D62EF0"/>
    <w:rsid w:val="04DB7BCA"/>
    <w:rsid w:val="04E04910"/>
    <w:rsid w:val="04E81B1A"/>
    <w:rsid w:val="04F962A2"/>
    <w:rsid w:val="050C7718"/>
    <w:rsid w:val="05176C7C"/>
    <w:rsid w:val="05214F03"/>
    <w:rsid w:val="053E2528"/>
    <w:rsid w:val="055E0168"/>
    <w:rsid w:val="055E02FB"/>
    <w:rsid w:val="05631BE2"/>
    <w:rsid w:val="056A3BE2"/>
    <w:rsid w:val="057E488D"/>
    <w:rsid w:val="05913C94"/>
    <w:rsid w:val="05A70DB4"/>
    <w:rsid w:val="05AE2916"/>
    <w:rsid w:val="05B1379B"/>
    <w:rsid w:val="05C6466C"/>
    <w:rsid w:val="05CF02ED"/>
    <w:rsid w:val="05D23840"/>
    <w:rsid w:val="05DB67C3"/>
    <w:rsid w:val="05E11B36"/>
    <w:rsid w:val="05EB00C3"/>
    <w:rsid w:val="05EC4912"/>
    <w:rsid w:val="05F02736"/>
    <w:rsid w:val="05F67FA1"/>
    <w:rsid w:val="05FB615F"/>
    <w:rsid w:val="05FF4B65"/>
    <w:rsid w:val="06026AB1"/>
    <w:rsid w:val="060C7795"/>
    <w:rsid w:val="060D0D66"/>
    <w:rsid w:val="060D18FC"/>
    <w:rsid w:val="062C2061"/>
    <w:rsid w:val="06311BAC"/>
    <w:rsid w:val="064552D9"/>
    <w:rsid w:val="064674D8"/>
    <w:rsid w:val="066C1D78"/>
    <w:rsid w:val="0670611D"/>
    <w:rsid w:val="06747567"/>
    <w:rsid w:val="067C67DB"/>
    <w:rsid w:val="068158A4"/>
    <w:rsid w:val="069B7C20"/>
    <w:rsid w:val="06A04C65"/>
    <w:rsid w:val="06AB2A7F"/>
    <w:rsid w:val="06B70A90"/>
    <w:rsid w:val="06BB7ADE"/>
    <w:rsid w:val="06C82223"/>
    <w:rsid w:val="06DE41D3"/>
    <w:rsid w:val="06E73497"/>
    <w:rsid w:val="06FB066E"/>
    <w:rsid w:val="07007517"/>
    <w:rsid w:val="07073FA3"/>
    <w:rsid w:val="0711244F"/>
    <w:rsid w:val="071D566E"/>
    <w:rsid w:val="07262AE1"/>
    <w:rsid w:val="072F7FC6"/>
    <w:rsid w:val="0732584E"/>
    <w:rsid w:val="07371CDC"/>
    <w:rsid w:val="073C7FDB"/>
    <w:rsid w:val="074F63C0"/>
    <w:rsid w:val="07565116"/>
    <w:rsid w:val="075A7EF6"/>
    <w:rsid w:val="076202A2"/>
    <w:rsid w:val="076A2A73"/>
    <w:rsid w:val="076B2062"/>
    <w:rsid w:val="07713742"/>
    <w:rsid w:val="07754CC8"/>
    <w:rsid w:val="077741FC"/>
    <w:rsid w:val="07774C5C"/>
    <w:rsid w:val="077B6562"/>
    <w:rsid w:val="07AE506C"/>
    <w:rsid w:val="07B54B15"/>
    <w:rsid w:val="07BC23FD"/>
    <w:rsid w:val="07C22247"/>
    <w:rsid w:val="07C22AAD"/>
    <w:rsid w:val="07C3764D"/>
    <w:rsid w:val="07C617F4"/>
    <w:rsid w:val="07CE3ADB"/>
    <w:rsid w:val="07CE46E6"/>
    <w:rsid w:val="07F144F5"/>
    <w:rsid w:val="07F43D1B"/>
    <w:rsid w:val="07F6399B"/>
    <w:rsid w:val="07F66AC5"/>
    <w:rsid w:val="0833764C"/>
    <w:rsid w:val="08377C87"/>
    <w:rsid w:val="083A0C0C"/>
    <w:rsid w:val="08407581"/>
    <w:rsid w:val="084677D5"/>
    <w:rsid w:val="0848005E"/>
    <w:rsid w:val="084A6CA8"/>
    <w:rsid w:val="084B1A9E"/>
    <w:rsid w:val="084C657D"/>
    <w:rsid w:val="084D12F0"/>
    <w:rsid w:val="08524D27"/>
    <w:rsid w:val="0862239D"/>
    <w:rsid w:val="08674142"/>
    <w:rsid w:val="087029A6"/>
    <w:rsid w:val="0875556E"/>
    <w:rsid w:val="087B6B61"/>
    <w:rsid w:val="087E40F9"/>
    <w:rsid w:val="087E566A"/>
    <w:rsid w:val="0881185D"/>
    <w:rsid w:val="08887A18"/>
    <w:rsid w:val="088A5513"/>
    <w:rsid w:val="08916AA8"/>
    <w:rsid w:val="08984B74"/>
    <w:rsid w:val="089C7C6F"/>
    <w:rsid w:val="089F664F"/>
    <w:rsid w:val="08A203F3"/>
    <w:rsid w:val="08AF00C1"/>
    <w:rsid w:val="08B531C0"/>
    <w:rsid w:val="08BB1078"/>
    <w:rsid w:val="08BD1F16"/>
    <w:rsid w:val="08C95BAB"/>
    <w:rsid w:val="08CD401D"/>
    <w:rsid w:val="08D53034"/>
    <w:rsid w:val="08D66481"/>
    <w:rsid w:val="08DA28B3"/>
    <w:rsid w:val="08DD2BEF"/>
    <w:rsid w:val="08F042B1"/>
    <w:rsid w:val="08F203BB"/>
    <w:rsid w:val="08FF0843"/>
    <w:rsid w:val="09026457"/>
    <w:rsid w:val="0903652D"/>
    <w:rsid w:val="090556C6"/>
    <w:rsid w:val="09104DCD"/>
    <w:rsid w:val="09135F7B"/>
    <w:rsid w:val="09141456"/>
    <w:rsid w:val="091A5ED7"/>
    <w:rsid w:val="091C11FF"/>
    <w:rsid w:val="09226210"/>
    <w:rsid w:val="092B5520"/>
    <w:rsid w:val="09305CA1"/>
    <w:rsid w:val="09335E2F"/>
    <w:rsid w:val="093700E7"/>
    <w:rsid w:val="094C40B4"/>
    <w:rsid w:val="094D55C4"/>
    <w:rsid w:val="095612E1"/>
    <w:rsid w:val="09604EF4"/>
    <w:rsid w:val="09606948"/>
    <w:rsid w:val="09672750"/>
    <w:rsid w:val="096D012E"/>
    <w:rsid w:val="096E0D4F"/>
    <w:rsid w:val="09736AE0"/>
    <w:rsid w:val="098330A2"/>
    <w:rsid w:val="09915825"/>
    <w:rsid w:val="099A78CF"/>
    <w:rsid w:val="09BB76AA"/>
    <w:rsid w:val="09C16A27"/>
    <w:rsid w:val="09D27A29"/>
    <w:rsid w:val="09E30E5D"/>
    <w:rsid w:val="09E97A33"/>
    <w:rsid w:val="09F331B4"/>
    <w:rsid w:val="0A101B49"/>
    <w:rsid w:val="0A1364A3"/>
    <w:rsid w:val="0A143BE1"/>
    <w:rsid w:val="0A2638DB"/>
    <w:rsid w:val="0A286DFB"/>
    <w:rsid w:val="0A470CEC"/>
    <w:rsid w:val="0A475469"/>
    <w:rsid w:val="0A4856E0"/>
    <w:rsid w:val="0A4A578C"/>
    <w:rsid w:val="0A4D3E03"/>
    <w:rsid w:val="0A5164D1"/>
    <w:rsid w:val="0A617D3D"/>
    <w:rsid w:val="0A6C43DE"/>
    <w:rsid w:val="0A8452CE"/>
    <w:rsid w:val="0A8F226A"/>
    <w:rsid w:val="0AA73D24"/>
    <w:rsid w:val="0ABC02E8"/>
    <w:rsid w:val="0AC16484"/>
    <w:rsid w:val="0AC7123A"/>
    <w:rsid w:val="0ACB2015"/>
    <w:rsid w:val="0AD20D5E"/>
    <w:rsid w:val="0AD555AC"/>
    <w:rsid w:val="0AED24FC"/>
    <w:rsid w:val="0AED4CFD"/>
    <w:rsid w:val="0B0444E5"/>
    <w:rsid w:val="0B0B7504"/>
    <w:rsid w:val="0B0C593E"/>
    <w:rsid w:val="0B0F4A80"/>
    <w:rsid w:val="0B147818"/>
    <w:rsid w:val="0B1B1997"/>
    <w:rsid w:val="0B24532C"/>
    <w:rsid w:val="0B3F6621"/>
    <w:rsid w:val="0B441E89"/>
    <w:rsid w:val="0B4D2A88"/>
    <w:rsid w:val="0B5218A1"/>
    <w:rsid w:val="0B527B25"/>
    <w:rsid w:val="0B565626"/>
    <w:rsid w:val="0B5B0D18"/>
    <w:rsid w:val="0B5E0983"/>
    <w:rsid w:val="0B6251C3"/>
    <w:rsid w:val="0B6574A7"/>
    <w:rsid w:val="0B6A4840"/>
    <w:rsid w:val="0B707256"/>
    <w:rsid w:val="0B7129F9"/>
    <w:rsid w:val="0B713897"/>
    <w:rsid w:val="0B744B6D"/>
    <w:rsid w:val="0B7E60C9"/>
    <w:rsid w:val="0B803521"/>
    <w:rsid w:val="0B8730CC"/>
    <w:rsid w:val="0B8D27CA"/>
    <w:rsid w:val="0B8D7CFF"/>
    <w:rsid w:val="0B927AF3"/>
    <w:rsid w:val="0BA00262"/>
    <w:rsid w:val="0BA069F6"/>
    <w:rsid w:val="0BA83FBD"/>
    <w:rsid w:val="0BA92341"/>
    <w:rsid w:val="0BB6397D"/>
    <w:rsid w:val="0BBB3E31"/>
    <w:rsid w:val="0BBE572F"/>
    <w:rsid w:val="0BC16961"/>
    <w:rsid w:val="0BC81A19"/>
    <w:rsid w:val="0BC82D04"/>
    <w:rsid w:val="0BD16DAE"/>
    <w:rsid w:val="0BE05B3D"/>
    <w:rsid w:val="0BEF4F2C"/>
    <w:rsid w:val="0BF03462"/>
    <w:rsid w:val="0BF56721"/>
    <w:rsid w:val="0BF74174"/>
    <w:rsid w:val="0BFD04AB"/>
    <w:rsid w:val="0C0265CA"/>
    <w:rsid w:val="0C0A63CF"/>
    <w:rsid w:val="0C13117C"/>
    <w:rsid w:val="0C226DB2"/>
    <w:rsid w:val="0C2549FA"/>
    <w:rsid w:val="0C351552"/>
    <w:rsid w:val="0C5161F8"/>
    <w:rsid w:val="0C52360D"/>
    <w:rsid w:val="0C5311B2"/>
    <w:rsid w:val="0C702C8D"/>
    <w:rsid w:val="0C721B20"/>
    <w:rsid w:val="0C755A7E"/>
    <w:rsid w:val="0C7C1976"/>
    <w:rsid w:val="0C913FA4"/>
    <w:rsid w:val="0CAC6DE2"/>
    <w:rsid w:val="0CBA5E3E"/>
    <w:rsid w:val="0CBC6DFC"/>
    <w:rsid w:val="0CBD68C1"/>
    <w:rsid w:val="0CCB3B11"/>
    <w:rsid w:val="0CD13741"/>
    <w:rsid w:val="0CD82F88"/>
    <w:rsid w:val="0CDE55BC"/>
    <w:rsid w:val="0CDF3914"/>
    <w:rsid w:val="0CEA2CF7"/>
    <w:rsid w:val="0CF377F7"/>
    <w:rsid w:val="0CF77F3A"/>
    <w:rsid w:val="0CFA155A"/>
    <w:rsid w:val="0CFD24DF"/>
    <w:rsid w:val="0D035130"/>
    <w:rsid w:val="0D1C2FB3"/>
    <w:rsid w:val="0D222892"/>
    <w:rsid w:val="0D225E27"/>
    <w:rsid w:val="0D23336E"/>
    <w:rsid w:val="0D284B82"/>
    <w:rsid w:val="0D2E60EE"/>
    <w:rsid w:val="0D3A5239"/>
    <w:rsid w:val="0D3A7039"/>
    <w:rsid w:val="0D3F3A0E"/>
    <w:rsid w:val="0D415F82"/>
    <w:rsid w:val="0D4356A8"/>
    <w:rsid w:val="0D515C64"/>
    <w:rsid w:val="0D5B0F8B"/>
    <w:rsid w:val="0D810420"/>
    <w:rsid w:val="0D8735F9"/>
    <w:rsid w:val="0D8972A3"/>
    <w:rsid w:val="0D94436C"/>
    <w:rsid w:val="0D980C13"/>
    <w:rsid w:val="0DB607B8"/>
    <w:rsid w:val="0DBF30CC"/>
    <w:rsid w:val="0DC22600"/>
    <w:rsid w:val="0DC51AC4"/>
    <w:rsid w:val="0DC63EF2"/>
    <w:rsid w:val="0DD75C5E"/>
    <w:rsid w:val="0DD9749D"/>
    <w:rsid w:val="0DE9579A"/>
    <w:rsid w:val="0DEF32DD"/>
    <w:rsid w:val="0DEF7DB1"/>
    <w:rsid w:val="0DF843DB"/>
    <w:rsid w:val="0DFA693B"/>
    <w:rsid w:val="0DFF4B13"/>
    <w:rsid w:val="0E07732B"/>
    <w:rsid w:val="0E093416"/>
    <w:rsid w:val="0E1471BB"/>
    <w:rsid w:val="0E1806AD"/>
    <w:rsid w:val="0E3D2E6B"/>
    <w:rsid w:val="0E402695"/>
    <w:rsid w:val="0E500807"/>
    <w:rsid w:val="0E604325"/>
    <w:rsid w:val="0E6B26B6"/>
    <w:rsid w:val="0E6B4543"/>
    <w:rsid w:val="0E777792"/>
    <w:rsid w:val="0E7A2CD0"/>
    <w:rsid w:val="0E7B1FCA"/>
    <w:rsid w:val="0E7E38D5"/>
    <w:rsid w:val="0E822F6E"/>
    <w:rsid w:val="0E85325F"/>
    <w:rsid w:val="0E880E39"/>
    <w:rsid w:val="0E904E74"/>
    <w:rsid w:val="0E94129D"/>
    <w:rsid w:val="0E9D025B"/>
    <w:rsid w:val="0EA8225F"/>
    <w:rsid w:val="0EA87B9E"/>
    <w:rsid w:val="0EB564BC"/>
    <w:rsid w:val="0EBF433E"/>
    <w:rsid w:val="0ECA2E90"/>
    <w:rsid w:val="0ED01837"/>
    <w:rsid w:val="0ED33A29"/>
    <w:rsid w:val="0EE15B77"/>
    <w:rsid w:val="0EE17B62"/>
    <w:rsid w:val="0EF91A2E"/>
    <w:rsid w:val="0EF97174"/>
    <w:rsid w:val="0F0F3D45"/>
    <w:rsid w:val="0F18170A"/>
    <w:rsid w:val="0F1D2796"/>
    <w:rsid w:val="0F2550AA"/>
    <w:rsid w:val="0F274403"/>
    <w:rsid w:val="0F3A116B"/>
    <w:rsid w:val="0F3F350F"/>
    <w:rsid w:val="0F48005B"/>
    <w:rsid w:val="0F4B2361"/>
    <w:rsid w:val="0F511411"/>
    <w:rsid w:val="0F5C0C5B"/>
    <w:rsid w:val="0F671654"/>
    <w:rsid w:val="0F6C5E1D"/>
    <w:rsid w:val="0F703346"/>
    <w:rsid w:val="0F7066E0"/>
    <w:rsid w:val="0F80004E"/>
    <w:rsid w:val="0F871EAB"/>
    <w:rsid w:val="0F9A4789"/>
    <w:rsid w:val="0F9F1528"/>
    <w:rsid w:val="0FAF4B7B"/>
    <w:rsid w:val="0FB10C06"/>
    <w:rsid w:val="0FBF236A"/>
    <w:rsid w:val="0FC96267"/>
    <w:rsid w:val="0FD37EFA"/>
    <w:rsid w:val="0FD51005"/>
    <w:rsid w:val="0FD57709"/>
    <w:rsid w:val="0FD6046F"/>
    <w:rsid w:val="0FD8769D"/>
    <w:rsid w:val="0FDF5A14"/>
    <w:rsid w:val="0FE30C1D"/>
    <w:rsid w:val="0FE7592B"/>
    <w:rsid w:val="0FEE01CB"/>
    <w:rsid w:val="1008703A"/>
    <w:rsid w:val="100F718A"/>
    <w:rsid w:val="10126FBC"/>
    <w:rsid w:val="1023563F"/>
    <w:rsid w:val="10242C9A"/>
    <w:rsid w:val="102672D1"/>
    <w:rsid w:val="10297193"/>
    <w:rsid w:val="103809FF"/>
    <w:rsid w:val="103B4DE8"/>
    <w:rsid w:val="104344BA"/>
    <w:rsid w:val="104B1D7A"/>
    <w:rsid w:val="10600639"/>
    <w:rsid w:val="10755F8E"/>
    <w:rsid w:val="10764104"/>
    <w:rsid w:val="10795489"/>
    <w:rsid w:val="10816F43"/>
    <w:rsid w:val="1096068D"/>
    <w:rsid w:val="109B377F"/>
    <w:rsid w:val="10B81EFA"/>
    <w:rsid w:val="10B951CF"/>
    <w:rsid w:val="10BB3068"/>
    <w:rsid w:val="10D82C05"/>
    <w:rsid w:val="10ED6E5C"/>
    <w:rsid w:val="10F37BB3"/>
    <w:rsid w:val="11061C8F"/>
    <w:rsid w:val="110E3EB6"/>
    <w:rsid w:val="11131D94"/>
    <w:rsid w:val="111778A8"/>
    <w:rsid w:val="111E4B32"/>
    <w:rsid w:val="1124277B"/>
    <w:rsid w:val="112A1125"/>
    <w:rsid w:val="112C7D69"/>
    <w:rsid w:val="114143DD"/>
    <w:rsid w:val="11454527"/>
    <w:rsid w:val="114731E5"/>
    <w:rsid w:val="1149506D"/>
    <w:rsid w:val="115A5307"/>
    <w:rsid w:val="11617971"/>
    <w:rsid w:val="11622F64"/>
    <w:rsid w:val="116D775B"/>
    <w:rsid w:val="116F4939"/>
    <w:rsid w:val="117016A9"/>
    <w:rsid w:val="117049F3"/>
    <w:rsid w:val="11803EC2"/>
    <w:rsid w:val="11846297"/>
    <w:rsid w:val="118660F9"/>
    <w:rsid w:val="11894686"/>
    <w:rsid w:val="11911E2E"/>
    <w:rsid w:val="11AC730F"/>
    <w:rsid w:val="11AD4D58"/>
    <w:rsid w:val="11AF5AF8"/>
    <w:rsid w:val="11B13797"/>
    <w:rsid w:val="11B67206"/>
    <w:rsid w:val="11BA4661"/>
    <w:rsid w:val="11BA6A1A"/>
    <w:rsid w:val="11BC62A5"/>
    <w:rsid w:val="11BF1687"/>
    <w:rsid w:val="11C065F8"/>
    <w:rsid w:val="11C70182"/>
    <w:rsid w:val="11D0797A"/>
    <w:rsid w:val="11E411C4"/>
    <w:rsid w:val="11E43DA7"/>
    <w:rsid w:val="11EB6DF4"/>
    <w:rsid w:val="11EE75FC"/>
    <w:rsid w:val="11FA2349"/>
    <w:rsid w:val="11FD2592"/>
    <w:rsid w:val="12044AB3"/>
    <w:rsid w:val="12117034"/>
    <w:rsid w:val="12342A01"/>
    <w:rsid w:val="123D5749"/>
    <w:rsid w:val="123F12C9"/>
    <w:rsid w:val="124B4CE6"/>
    <w:rsid w:val="12533BE9"/>
    <w:rsid w:val="125B4B29"/>
    <w:rsid w:val="126548EE"/>
    <w:rsid w:val="12672AB8"/>
    <w:rsid w:val="127F139D"/>
    <w:rsid w:val="12810FA4"/>
    <w:rsid w:val="12817181"/>
    <w:rsid w:val="12921148"/>
    <w:rsid w:val="129E31BE"/>
    <w:rsid w:val="129E41E5"/>
    <w:rsid w:val="129E6898"/>
    <w:rsid w:val="12A22F6F"/>
    <w:rsid w:val="12A50021"/>
    <w:rsid w:val="12AA4BE9"/>
    <w:rsid w:val="12B40A3B"/>
    <w:rsid w:val="12C003F7"/>
    <w:rsid w:val="12C7679B"/>
    <w:rsid w:val="12D7427A"/>
    <w:rsid w:val="12DD774D"/>
    <w:rsid w:val="12DF0986"/>
    <w:rsid w:val="12E20B88"/>
    <w:rsid w:val="12EB6199"/>
    <w:rsid w:val="13236595"/>
    <w:rsid w:val="13272F78"/>
    <w:rsid w:val="13332C74"/>
    <w:rsid w:val="133E4EC4"/>
    <w:rsid w:val="13434E27"/>
    <w:rsid w:val="135C37D3"/>
    <w:rsid w:val="1361146A"/>
    <w:rsid w:val="136404F3"/>
    <w:rsid w:val="136764DB"/>
    <w:rsid w:val="137E2663"/>
    <w:rsid w:val="1389198F"/>
    <w:rsid w:val="13B61E8E"/>
    <w:rsid w:val="13C23A1B"/>
    <w:rsid w:val="13C72FD3"/>
    <w:rsid w:val="13C76244"/>
    <w:rsid w:val="13C82B02"/>
    <w:rsid w:val="13CF28FB"/>
    <w:rsid w:val="13DA7C15"/>
    <w:rsid w:val="13E001A9"/>
    <w:rsid w:val="13E905BF"/>
    <w:rsid w:val="13EA5E5F"/>
    <w:rsid w:val="13ED0798"/>
    <w:rsid w:val="140F27D6"/>
    <w:rsid w:val="14107AE9"/>
    <w:rsid w:val="14175E0A"/>
    <w:rsid w:val="141C258C"/>
    <w:rsid w:val="141F1BA5"/>
    <w:rsid w:val="142007B3"/>
    <w:rsid w:val="14254028"/>
    <w:rsid w:val="142A2204"/>
    <w:rsid w:val="14371C6A"/>
    <w:rsid w:val="144114C7"/>
    <w:rsid w:val="144349CA"/>
    <w:rsid w:val="14461DA9"/>
    <w:rsid w:val="144C7517"/>
    <w:rsid w:val="14631510"/>
    <w:rsid w:val="146334E8"/>
    <w:rsid w:val="14634805"/>
    <w:rsid w:val="1472255F"/>
    <w:rsid w:val="14782396"/>
    <w:rsid w:val="1479025D"/>
    <w:rsid w:val="147F686F"/>
    <w:rsid w:val="148942E3"/>
    <w:rsid w:val="148B031E"/>
    <w:rsid w:val="148E2DB2"/>
    <w:rsid w:val="1492597B"/>
    <w:rsid w:val="14962EB3"/>
    <w:rsid w:val="14A55507"/>
    <w:rsid w:val="14A70860"/>
    <w:rsid w:val="14A75E60"/>
    <w:rsid w:val="14AC25B0"/>
    <w:rsid w:val="14AE0BED"/>
    <w:rsid w:val="14AF303C"/>
    <w:rsid w:val="14AF4133"/>
    <w:rsid w:val="14B10881"/>
    <w:rsid w:val="14BA60B3"/>
    <w:rsid w:val="14BE55AD"/>
    <w:rsid w:val="14C355CD"/>
    <w:rsid w:val="14CD3D4D"/>
    <w:rsid w:val="14D2172F"/>
    <w:rsid w:val="14D4220A"/>
    <w:rsid w:val="14E13279"/>
    <w:rsid w:val="14E13A84"/>
    <w:rsid w:val="14E514F4"/>
    <w:rsid w:val="14E52CFF"/>
    <w:rsid w:val="14EC699A"/>
    <w:rsid w:val="14EF6AC5"/>
    <w:rsid w:val="1501033F"/>
    <w:rsid w:val="1502113A"/>
    <w:rsid w:val="150E5397"/>
    <w:rsid w:val="151308D4"/>
    <w:rsid w:val="1525202B"/>
    <w:rsid w:val="152704C0"/>
    <w:rsid w:val="15281376"/>
    <w:rsid w:val="152D5C4C"/>
    <w:rsid w:val="15414D8D"/>
    <w:rsid w:val="15422545"/>
    <w:rsid w:val="154C0005"/>
    <w:rsid w:val="154F1A86"/>
    <w:rsid w:val="155B339E"/>
    <w:rsid w:val="156508EF"/>
    <w:rsid w:val="15650CEA"/>
    <w:rsid w:val="15693006"/>
    <w:rsid w:val="156A222E"/>
    <w:rsid w:val="15716A99"/>
    <w:rsid w:val="157177C3"/>
    <w:rsid w:val="157E5D43"/>
    <w:rsid w:val="1581047E"/>
    <w:rsid w:val="15895642"/>
    <w:rsid w:val="15A444EB"/>
    <w:rsid w:val="15A62093"/>
    <w:rsid w:val="15A93017"/>
    <w:rsid w:val="15AA0B28"/>
    <w:rsid w:val="15B0540D"/>
    <w:rsid w:val="15B10740"/>
    <w:rsid w:val="15B479FC"/>
    <w:rsid w:val="15B47AB3"/>
    <w:rsid w:val="15B7532E"/>
    <w:rsid w:val="15C84147"/>
    <w:rsid w:val="15CA017F"/>
    <w:rsid w:val="15D64DE0"/>
    <w:rsid w:val="15D71AD5"/>
    <w:rsid w:val="15DC38C2"/>
    <w:rsid w:val="15E40C88"/>
    <w:rsid w:val="15F23B4A"/>
    <w:rsid w:val="15FC08F6"/>
    <w:rsid w:val="16050CCE"/>
    <w:rsid w:val="160703EA"/>
    <w:rsid w:val="160A354D"/>
    <w:rsid w:val="160F4041"/>
    <w:rsid w:val="162D7023"/>
    <w:rsid w:val="16383A56"/>
    <w:rsid w:val="163976E4"/>
    <w:rsid w:val="1646133C"/>
    <w:rsid w:val="165931D9"/>
    <w:rsid w:val="1660404C"/>
    <w:rsid w:val="16681310"/>
    <w:rsid w:val="16682D3E"/>
    <w:rsid w:val="167046E9"/>
    <w:rsid w:val="1677496A"/>
    <w:rsid w:val="167C0DF1"/>
    <w:rsid w:val="167E382D"/>
    <w:rsid w:val="168A2EA6"/>
    <w:rsid w:val="169A04A0"/>
    <w:rsid w:val="16A6304D"/>
    <w:rsid w:val="16D304CB"/>
    <w:rsid w:val="16D61758"/>
    <w:rsid w:val="16DC0535"/>
    <w:rsid w:val="16DE62B7"/>
    <w:rsid w:val="16EE4509"/>
    <w:rsid w:val="16EF74E9"/>
    <w:rsid w:val="16F0706C"/>
    <w:rsid w:val="16F27D5E"/>
    <w:rsid w:val="170716B6"/>
    <w:rsid w:val="170A3ED8"/>
    <w:rsid w:val="1716576D"/>
    <w:rsid w:val="17241925"/>
    <w:rsid w:val="173825C9"/>
    <w:rsid w:val="173D4671"/>
    <w:rsid w:val="1743129B"/>
    <w:rsid w:val="1748083E"/>
    <w:rsid w:val="17486337"/>
    <w:rsid w:val="175233D3"/>
    <w:rsid w:val="17553F9F"/>
    <w:rsid w:val="175623CE"/>
    <w:rsid w:val="17612CB5"/>
    <w:rsid w:val="176538DA"/>
    <w:rsid w:val="1766301A"/>
    <w:rsid w:val="177711B5"/>
    <w:rsid w:val="177D6416"/>
    <w:rsid w:val="1794775D"/>
    <w:rsid w:val="17B0596B"/>
    <w:rsid w:val="17C376AD"/>
    <w:rsid w:val="17CB4905"/>
    <w:rsid w:val="17CF4183"/>
    <w:rsid w:val="17D01F3A"/>
    <w:rsid w:val="17D271A5"/>
    <w:rsid w:val="17DA01E6"/>
    <w:rsid w:val="17DB3BDE"/>
    <w:rsid w:val="17DC7DAF"/>
    <w:rsid w:val="17DF40F7"/>
    <w:rsid w:val="17F01ECF"/>
    <w:rsid w:val="180E3620"/>
    <w:rsid w:val="180E4FC5"/>
    <w:rsid w:val="18171331"/>
    <w:rsid w:val="182F15F9"/>
    <w:rsid w:val="183153AC"/>
    <w:rsid w:val="183923CC"/>
    <w:rsid w:val="18396192"/>
    <w:rsid w:val="184711C8"/>
    <w:rsid w:val="184A4BE3"/>
    <w:rsid w:val="185060EC"/>
    <w:rsid w:val="1853612C"/>
    <w:rsid w:val="185A42FA"/>
    <w:rsid w:val="185B5D10"/>
    <w:rsid w:val="187F3729"/>
    <w:rsid w:val="188566F9"/>
    <w:rsid w:val="18870C54"/>
    <w:rsid w:val="18882132"/>
    <w:rsid w:val="188B6C93"/>
    <w:rsid w:val="188C7D30"/>
    <w:rsid w:val="189C7E50"/>
    <w:rsid w:val="189D2207"/>
    <w:rsid w:val="18A45C40"/>
    <w:rsid w:val="18A57A6A"/>
    <w:rsid w:val="18A768A8"/>
    <w:rsid w:val="18B51996"/>
    <w:rsid w:val="18CF7A5D"/>
    <w:rsid w:val="18D57338"/>
    <w:rsid w:val="18E21560"/>
    <w:rsid w:val="18E24F5C"/>
    <w:rsid w:val="18E63A9B"/>
    <w:rsid w:val="18E96032"/>
    <w:rsid w:val="18EC15F6"/>
    <w:rsid w:val="18EE62E8"/>
    <w:rsid w:val="18F96461"/>
    <w:rsid w:val="19116F8E"/>
    <w:rsid w:val="19127225"/>
    <w:rsid w:val="1914310D"/>
    <w:rsid w:val="191C0440"/>
    <w:rsid w:val="193C66EC"/>
    <w:rsid w:val="19551A74"/>
    <w:rsid w:val="195F7D63"/>
    <w:rsid w:val="1967608F"/>
    <w:rsid w:val="1971594C"/>
    <w:rsid w:val="197C2433"/>
    <w:rsid w:val="198D7F5C"/>
    <w:rsid w:val="198F37EF"/>
    <w:rsid w:val="19933139"/>
    <w:rsid w:val="19AC4F46"/>
    <w:rsid w:val="19D57461"/>
    <w:rsid w:val="19D96275"/>
    <w:rsid w:val="19DD4CDE"/>
    <w:rsid w:val="19E429AE"/>
    <w:rsid w:val="19E74602"/>
    <w:rsid w:val="19EA27BE"/>
    <w:rsid w:val="19EA2F53"/>
    <w:rsid w:val="19EE7D0B"/>
    <w:rsid w:val="19F6328E"/>
    <w:rsid w:val="1A0639B0"/>
    <w:rsid w:val="1A077D86"/>
    <w:rsid w:val="1A085685"/>
    <w:rsid w:val="1A191F3E"/>
    <w:rsid w:val="1A2308F8"/>
    <w:rsid w:val="1A465F21"/>
    <w:rsid w:val="1A4A567E"/>
    <w:rsid w:val="1A4D4035"/>
    <w:rsid w:val="1A5163D6"/>
    <w:rsid w:val="1A54768F"/>
    <w:rsid w:val="1A5A669E"/>
    <w:rsid w:val="1A692B65"/>
    <w:rsid w:val="1A6A5CDF"/>
    <w:rsid w:val="1A79617E"/>
    <w:rsid w:val="1A796C32"/>
    <w:rsid w:val="1A7D597A"/>
    <w:rsid w:val="1A9853AE"/>
    <w:rsid w:val="1AA3012E"/>
    <w:rsid w:val="1AAF0857"/>
    <w:rsid w:val="1AB67028"/>
    <w:rsid w:val="1AB9028C"/>
    <w:rsid w:val="1AC3383E"/>
    <w:rsid w:val="1AC56317"/>
    <w:rsid w:val="1AD6319E"/>
    <w:rsid w:val="1AEB0122"/>
    <w:rsid w:val="1AEC4586"/>
    <w:rsid w:val="1AF566DD"/>
    <w:rsid w:val="1B1C3A50"/>
    <w:rsid w:val="1B4A0A55"/>
    <w:rsid w:val="1B4B651F"/>
    <w:rsid w:val="1B4C45EB"/>
    <w:rsid w:val="1B585C3E"/>
    <w:rsid w:val="1B5C096F"/>
    <w:rsid w:val="1B777BC9"/>
    <w:rsid w:val="1B79449A"/>
    <w:rsid w:val="1B7D10D5"/>
    <w:rsid w:val="1B81532C"/>
    <w:rsid w:val="1B8A2E5E"/>
    <w:rsid w:val="1B8D6B92"/>
    <w:rsid w:val="1B90327A"/>
    <w:rsid w:val="1B923953"/>
    <w:rsid w:val="1B93595C"/>
    <w:rsid w:val="1B936CD6"/>
    <w:rsid w:val="1B9379C1"/>
    <w:rsid w:val="1B990279"/>
    <w:rsid w:val="1B9B1390"/>
    <w:rsid w:val="1B9B4E1C"/>
    <w:rsid w:val="1B9C50E9"/>
    <w:rsid w:val="1BA04CC7"/>
    <w:rsid w:val="1BA06D68"/>
    <w:rsid w:val="1BA24967"/>
    <w:rsid w:val="1BA334FB"/>
    <w:rsid w:val="1BAA5FDD"/>
    <w:rsid w:val="1BAD4429"/>
    <w:rsid w:val="1BB80557"/>
    <w:rsid w:val="1BB91C9A"/>
    <w:rsid w:val="1BBC1606"/>
    <w:rsid w:val="1BBC1F56"/>
    <w:rsid w:val="1BD91A80"/>
    <w:rsid w:val="1BE641ED"/>
    <w:rsid w:val="1BE816A6"/>
    <w:rsid w:val="1BEA0388"/>
    <w:rsid w:val="1BEE30A8"/>
    <w:rsid w:val="1BF24F3D"/>
    <w:rsid w:val="1BFD5FA2"/>
    <w:rsid w:val="1C0B0B13"/>
    <w:rsid w:val="1C1208F1"/>
    <w:rsid w:val="1C152C63"/>
    <w:rsid w:val="1C17197B"/>
    <w:rsid w:val="1C1D36F1"/>
    <w:rsid w:val="1C291BAA"/>
    <w:rsid w:val="1C3730C8"/>
    <w:rsid w:val="1C386892"/>
    <w:rsid w:val="1C386B4A"/>
    <w:rsid w:val="1C4A2683"/>
    <w:rsid w:val="1C5F292D"/>
    <w:rsid w:val="1C5F3B2B"/>
    <w:rsid w:val="1C631E26"/>
    <w:rsid w:val="1C6F65D5"/>
    <w:rsid w:val="1C7530BF"/>
    <w:rsid w:val="1C9167EE"/>
    <w:rsid w:val="1C916922"/>
    <w:rsid w:val="1C9A167C"/>
    <w:rsid w:val="1CA238F1"/>
    <w:rsid w:val="1CAC1596"/>
    <w:rsid w:val="1CB33715"/>
    <w:rsid w:val="1CBB3896"/>
    <w:rsid w:val="1CBC5611"/>
    <w:rsid w:val="1CBD133C"/>
    <w:rsid w:val="1CC66919"/>
    <w:rsid w:val="1CD0613D"/>
    <w:rsid w:val="1CD22EF6"/>
    <w:rsid w:val="1CD345C5"/>
    <w:rsid w:val="1CD7177C"/>
    <w:rsid w:val="1CD91646"/>
    <w:rsid w:val="1CDF6FC1"/>
    <w:rsid w:val="1CE479B7"/>
    <w:rsid w:val="1CF005FD"/>
    <w:rsid w:val="1CF6531E"/>
    <w:rsid w:val="1CF73467"/>
    <w:rsid w:val="1D0B195E"/>
    <w:rsid w:val="1D243745"/>
    <w:rsid w:val="1D3570D5"/>
    <w:rsid w:val="1D4E0EB2"/>
    <w:rsid w:val="1D57445C"/>
    <w:rsid w:val="1D693FA7"/>
    <w:rsid w:val="1D720E6F"/>
    <w:rsid w:val="1D7C63EB"/>
    <w:rsid w:val="1D7D6636"/>
    <w:rsid w:val="1D7F59C3"/>
    <w:rsid w:val="1D7F7370"/>
    <w:rsid w:val="1D835E03"/>
    <w:rsid w:val="1D8A400C"/>
    <w:rsid w:val="1D8F4E65"/>
    <w:rsid w:val="1DB553DF"/>
    <w:rsid w:val="1DBF1882"/>
    <w:rsid w:val="1DC70ACB"/>
    <w:rsid w:val="1DD17EB9"/>
    <w:rsid w:val="1DF17BE1"/>
    <w:rsid w:val="1DFC1393"/>
    <w:rsid w:val="1E112162"/>
    <w:rsid w:val="1E1259E5"/>
    <w:rsid w:val="1E1C3D76"/>
    <w:rsid w:val="1E302A17"/>
    <w:rsid w:val="1E356DF4"/>
    <w:rsid w:val="1E4719A3"/>
    <w:rsid w:val="1E4B2BBF"/>
    <w:rsid w:val="1E5D1854"/>
    <w:rsid w:val="1E5E2D02"/>
    <w:rsid w:val="1E5F1F97"/>
    <w:rsid w:val="1E685BCF"/>
    <w:rsid w:val="1E6C5F4E"/>
    <w:rsid w:val="1E800F1B"/>
    <w:rsid w:val="1E83119C"/>
    <w:rsid w:val="1E846C1E"/>
    <w:rsid w:val="1E8E1E01"/>
    <w:rsid w:val="1E96253F"/>
    <w:rsid w:val="1E9D4347"/>
    <w:rsid w:val="1E9E304B"/>
    <w:rsid w:val="1EA65561"/>
    <w:rsid w:val="1EAD4127"/>
    <w:rsid w:val="1EB41D2D"/>
    <w:rsid w:val="1EB70BD9"/>
    <w:rsid w:val="1EB8797A"/>
    <w:rsid w:val="1EBF418B"/>
    <w:rsid w:val="1EBF505E"/>
    <w:rsid w:val="1EDA6C33"/>
    <w:rsid w:val="1EEB081F"/>
    <w:rsid w:val="1EEC719E"/>
    <w:rsid w:val="1EEE3A1C"/>
    <w:rsid w:val="1EF370A6"/>
    <w:rsid w:val="1EF7018A"/>
    <w:rsid w:val="1EF93593"/>
    <w:rsid w:val="1F0242AA"/>
    <w:rsid w:val="1F044236"/>
    <w:rsid w:val="1F0755C4"/>
    <w:rsid w:val="1F0B4ACE"/>
    <w:rsid w:val="1F0B7511"/>
    <w:rsid w:val="1F0E46BB"/>
    <w:rsid w:val="1F25251D"/>
    <w:rsid w:val="1F2B5438"/>
    <w:rsid w:val="1F2C5E9D"/>
    <w:rsid w:val="1F377BCE"/>
    <w:rsid w:val="1F386500"/>
    <w:rsid w:val="1F390590"/>
    <w:rsid w:val="1F3E2BDD"/>
    <w:rsid w:val="1F424A01"/>
    <w:rsid w:val="1F481950"/>
    <w:rsid w:val="1F4C6748"/>
    <w:rsid w:val="1F595467"/>
    <w:rsid w:val="1F5B2F4F"/>
    <w:rsid w:val="1F5C06A1"/>
    <w:rsid w:val="1F632E3F"/>
    <w:rsid w:val="1F8350EC"/>
    <w:rsid w:val="1F890898"/>
    <w:rsid w:val="1F896D6A"/>
    <w:rsid w:val="1FA24B44"/>
    <w:rsid w:val="1FA672DB"/>
    <w:rsid w:val="1FAD7985"/>
    <w:rsid w:val="1FAE5474"/>
    <w:rsid w:val="1FB80942"/>
    <w:rsid w:val="1FB83023"/>
    <w:rsid w:val="1FBB5482"/>
    <w:rsid w:val="1FBC5A21"/>
    <w:rsid w:val="1FCC3196"/>
    <w:rsid w:val="1FD473C2"/>
    <w:rsid w:val="1FF977BD"/>
    <w:rsid w:val="1FFA0605"/>
    <w:rsid w:val="1FFB1228"/>
    <w:rsid w:val="2001262E"/>
    <w:rsid w:val="200D0CA3"/>
    <w:rsid w:val="200D64BE"/>
    <w:rsid w:val="20153599"/>
    <w:rsid w:val="20172295"/>
    <w:rsid w:val="201B2789"/>
    <w:rsid w:val="20256516"/>
    <w:rsid w:val="204A184E"/>
    <w:rsid w:val="20546C98"/>
    <w:rsid w:val="20584BED"/>
    <w:rsid w:val="20627CD2"/>
    <w:rsid w:val="206D0A36"/>
    <w:rsid w:val="208D3C12"/>
    <w:rsid w:val="20907BA5"/>
    <w:rsid w:val="20AA5D86"/>
    <w:rsid w:val="20AA65A3"/>
    <w:rsid w:val="20B4454B"/>
    <w:rsid w:val="20CB0AB1"/>
    <w:rsid w:val="20D51E1A"/>
    <w:rsid w:val="20D60AAE"/>
    <w:rsid w:val="20DC39DD"/>
    <w:rsid w:val="20FE18CB"/>
    <w:rsid w:val="21061BA2"/>
    <w:rsid w:val="210844DC"/>
    <w:rsid w:val="210C6A10"/>
    <w:rsid w:val="2121427E"/>
    <w:rsid w:val="21262CBA"/>
    <w:rsid w:val="212B1C97"/>
    <w:rsid w:val="21361FB5"/>
    <w:rsid w:val="21393C6C"/>
    <w:rsid w:val="214B3D89"/>
    <w:rsid w:val="214E3823"/>
    <w:rsid w:val="21575426"/>
    <w:rsid w:val="215C1F77"/>
    <w:rsid w:val="21605633"/>
    <w:rsid w:val="2165626B"/>
    <w:rsid w:val="216956DC"/>
    <w:rsid w:val="21752892"/>
    <w:rsid w:val="2177769E"/>
    <w:rsid w:val="217D437D"/>
    <w:rsid w:val="21816606"/>
    <w:rsid w:val="2184758B"/>
    <w:rsid w:val="218A18F1"/>
    <w:rsid w:val="21BA7DF5"/>
    <w:rsid w:val="21D244E2"/>
    <w:rsid w:val="21D25FF2"/>
    <w:rsid w:val="21E010BD"/>
    <w:rsid w:val="21F52495"/>
    <w:rsid w:val="21F70210"/>
    <w:rsid w:val="22054661"/>
    <w:rsid w:val="220D1B06"/>
    <w:rsid w:val="220F4878"/>
    <w:rsid w:val="22286511"/>
    <w:rsid w:val="22344A9E"/>
    <w:rsid w:val="22363269"/>
    <w:rsid w:val="223B37F6"/>
    <w:rsid w:val="223C2DAF"/>
    <w:rsid w:val="223E2651"/>
    <w:rsid w:val="2248503C"/>
    <w:rsid w:val="224E39C0"/>
    <w:rsid w:val="225F2771"/>
    <w:rsid w:val="22616311"/>
    <w:rsid w:val="22635774"/>
    <w:rsid w:val="226575C4"/>
    <w:rsid w:val="22682C5C"/>
    <w:rsid w:val="226D3EEA"/>
    <w:rsid w:val="226E077B"/>
    <w:rsid w:val="22733ED9"/>
    <w:rsid w:val="227A106C"/>
    <w:rsid w:val="228F0F89"/>
    <w:rsid w:val="228F6159"/>
    <w:rsid w:val="2291610E"/>
    <w:rsid w:val="22923DE9"/>
    <w:rsid w:val="22962F20"/>
    <w:rsid w:val="22973417"/>
    <w:rsid w:val="229D5794"/>
    <w:rsid w:val="22A379E2"/>
    <w:rsid w:val="22A85F23"/>
    <w:rsid w:val="22C17DB5"/>
    <w:rsid w:val="22C629AC"/>
    <w:rsid w:val="22D82537"/>
    <w:rsid w:val="22DD27AA"/>
    <w:rsid w:val="22E96F92"/>
    <w:rsid w:val="22FE0FF6"/>
    <w:rsid w:val="23060CEA"/>
    <w:rsid w:val="230D3451"/>
    <w:rsid w:val="230E5678"/>
    <w:rsid w:val="23210134"/>
    <w:rsid w:val="23257653"/>
    <w:rsid w:val="233639DC"/>
    <w:rsid w:val="234022F3"/>
    <w:rsid w:val="23441FFA"/>
    <w:rsid w:val="234B3276"/>
    <w:rsid w:val="237544F0"/>
    <w:rsid w:val="23773623"/>
    <w:rsid w:val="2377693D"/>
    <w:rsid w:val="238356C0"/>
    <w:rsid w:val="23921869"/>
    <w:rsid w:val="23943633"/>
    <w:rsid w:val="239D39AC"/>
    <w:rsid w:val="239F724D"/>
    <w:rsid w:val="23AB1721"/>
    <w:rsid w:val="23B3354C"/>
    <w:rsid w:val="23E073EA"/>
    <w:rsid w:val="23EA577B"/>
    <w:rsid w:val="23EF0BE1"/>
    <w:rsid w:val="24002E5E"/>
    <w:rsid w:val="2401791F"/>
    <w:rsid w:val="240A022E"/>
    <w:rsid w:val="240A3AB2"/>
    <w:rsid w:val="24184673"/>
    <w:rsid w:val="24330154"/>
    <w:rsid w:val="244305ED"/>
    <w:rsid w:val="24444377"/>
    <w:rsid w:val="2445130D"/>
    <w:rsid w:val="245A6743"/>
    <w:rsid w:val="246A08B9"/>
    <w:rsid w:val="246F654F"/>
    <w:rsid w:val="24716CD9"/>
    <w:rsid w:val="247456DF"/>
    <w:rsid w:val="24754B15"/>
    <w:rsid w:val="247B459F"/>
    <w:rsid w:val="247E276B"/>
    <w:rsid w:val="247F64CC"/>
    <w:rsid w:val="248D420D"/>
    <w:rsid w:val="24921B27"/>
    <w:rsid w:val="249E0DC7"/>
    <w:rsid w:val="249E776E"/>
    <w:rsid w:val="24A0121D"/>
    <w:rsid w:val="24AE3BA0"/>
    <w:rsid w:val="24B97631"/>
    <w:rsid w:val="24BB25D0"/>
    <w:rsid w:val="24BE6532"/>
    <w:rsid w:val="24C90419"/>
    <w:rsid w:val="24CD087B"/>
    <w:rsid w:val="24E32289"/>
    <w:rsid w:val="24ED1C1E"/>
    <w:rsid w:val="24ED62A3"/>
    <w:rsid w:val="24F0284D"/>
    <w:rsid w:val="24F07227"/>
    <w:rsid w:val="24FF08CC"/>
    <w:rsid w:val="2501714D"/>
    <w:rsid w:val="250A7DD1"/>
    <w:rsid w:val="250B627F"/>
    <w:rsid w:val="250E20E4"/>
    <w:rsid w:val="2510549A"/>
    <w:rsid w:val="25120691"/>
    <w:rsid w:val="251B38EF"/>
    <w:rsid w:val="25202C91"/>
    <w:rsid w:val="25230CFB"/>
    <w:rsid w:val="252331A5"/>
    <w:rsid w:val="252733A0"/>
    <w:rsid w:val="252E4D15"/>
    <w:rsid w:val="252E546E"/>
    <w:rsid w:val="25313225"/>
    <w:rsid w:val="25387E2E"/>
    <w:rsid w:val="25425A19"/>
    <w:rsid w:val="25437031"/>
    <w:rsid w:val="25490B3E"/>
    <w:rsid w:val="254F5042"/>
    <w:rsid w:val="2568016B"/>
    <w:rsid w:val="25695BEC"/>
    <w:rsid w:val="256F1A53"/>
    <w:rsid w:val="257D3EBE"/>
    <w:rsid w:val="258B2F2B"/>
    <w:rsid w:val="258B31A0"/>
    <w:rsid w:val="25955750"/>
    <w:rsid w:val="25997A40"/>
    <w:rsid w:val="25AB3D1C"/>
    <w:rsid w:val="25AB7D67"/>
    <w:rsid w:val="25AD773E"/>
    <w:rsid w:val="25B7048C"/>
    <w:rsid w:val="25C7728B"/>
    <w:rsid w:val="25D90A1B"/>
    <w:rsid w:val="25E22192"/>
    <w:rsid w:val="25E75557"/>
    <w:rsid w:val="25F320ED"/>
    <w:rsid w:val="25F332FF"/>
    <w:rsid w:val="25FE37D6"/>
    <w:rsid w:val="26053DCA"/>
    <w:rsid w:val="260D72CA"/>
    <w:rsid w:val="2620319C"/>
    <w:rsid w:val="26274BB6"/>
    <w:rsid w:val="26356536"/>
    <w:rsid w:val="26474BDA"/>
    <w:rsid w:val="264E2F62"/>
    <w:rsid w:val="26583CFB"/>
    <w:rsid w:val="265B4E67"/>
    <w:rsid w:val="26640C0E"/>
    <w:rsid w:val="266900A5"/>
    <w:rsid w:val="26754E25"/>
    <w:rsid w:val="26761C69"/>
    <w:rsid w:val="267B198C"/>
    <w:rsid w:val="2680547B"/>
    <w:rsid w:val="26880E9B"/>
    <w:rsid w:val="268B243A"/>
    <w:rsid w:val="269C627F"/>
    <w:rsid w:val="26A050C5"/>
    <w:rsid w:val="26AA20D3"/>
    <w:rsid w:val="26AB6FD3"/>
    <w:rsid w:val="26B43DCE"/>
    <w:rsid w:val="26C705B0"/>
    <w:rsid w:val="26CE1CC6"/>
    <w:rsid w:val="26D339DB"/>
    <w:rsid w:val="26DD3B73"/>
    <w:rsid w:val="26E11F56"/>
    <w:rsid w:val="26E576C7"/>
    <w:rsid w:val="26F04260"/>
    <w:rsid w:val="26F81EB4"/>
    <w:rsid w:val="26FB2F1B"/>
    <w:rsid w:val="27075A64"/>
    <w:rsid w:val="271C3B1C"/>
    <w:rsid w:val="271E1C7E"/>
    <w:rsid w:val="272027C9"/>
    <w:rsid w:val="27257211"/>
    <w:rsid w:val="27310B9A"/>
    <w:rsid w:val="273E1C11"/>
    <w:rsid w:val="27511867"/>
    <w:rsid w:val="275265C3"/>
    <w:rsid w:val="275E4DA2"/>
    <w:rsid w:val="276A4438"/>
    <w:rsid w:val="276B112C"/>
    <w:rsid w:val="276C3578"/>
    <w:rsid w:val="27720735"/>
    <w:rsid w:val="277A0D7B"/>
    <w:rsid w:val="27815619"/>
    <w:rsid w:val="2788691C"/>
    <w:rsid w:val="278903CC"/>
    <w:rsid w:val="278E3373"/>
    <w:rsid w:val="278E6E55"/>
    <w:rsid w:val="27996AAE"/>
    <w:rsid w:val="279E2679"/>
    <w:rsid w:val="279F554C"/>
    <w:rsid w:val="27B02B7C"/>
    <w:rsid w:val="27C869D0"/>
    <w:rsid w:val="27D077AB"/>
    <w:rsid w:val="27D65541"/>
    <w:rsid w:val="27EC5FCE"/>
    <w:rsid w:val="28135739"/>
    <w:rsid w:val="28154EA2"/>
    <w:rsid w:val="281D195D"/>
    <w:rsid w:val="2841669A"/>
    <w:rsid w:val="28612632"/>
    <w:rsid w:val="28634544"/>
    <w:rsid w:val="286651CF"/>
    <w:rsid w:val="28671C46"/>
    <w:rsid w:val="287F5EC5"/>
    <w:rsid w:val="288C23C4"/>
    <w:rsid w:val="2897657D"/>
    <w:rsid w:val="2899000A"/>
    <w:rsid w:val="28A028D3"/>
    <w:rsid w:val="28A56196"/>
    <w:rsid w:val="28AB19F4"/>
    <w:rsid w:val="28AF6CCE"/>
    <w:rsid w:val="28D71E0B"/>
    <w:rsid w:val="28DC39BE"/>
    <w:rsid w:val="28DC6898"/>
    <w:rsid w:val="28DD5BCB"/>
    <w:rsid w:val="28E01F8A"/>
    <w:rsid w:val="28E5767A"/>
    <w:rsid w:val="28EA3630"/>
    <w:rsid w:val="28ED0D31"/>
    <w:rsid w:val="28F045AC"/>
    <w:rsid w:val="28F26258"/>
    <w:rsid w:val="28F315DC"/>
    <w:rsid w:val="290B3B64"/>
    <w:rsid w:val="291D583E"/>
    <w:rsid w:val="2923120B"/>
    <w:rsid w:val="29296C98"/>
    <w:rsid w:val="292D117C"/>
    <w:rsid w:val="293F3864"/>
    <w:rsid w:val="294D204F"/>
    <w:rsid w:val="29602BC4"/>
    <w:rsid w:val="2976487C"/>
    <w:rsid w:val="29870F2F"/>
    <w:rsid w:val="298F0A9C"/>
    <w:rsid w:val="299760C7"/>
    <w:rsid w:val="2999350D"/>
    <w:rsid w:val="299D5342"/>
    <w:rsid w:val="299E7E78"/>
    <w:rsid w:val="29A777A0"/>
    <w:rsid w:val="29B66771"/>
    <w:rsid w:val="29B7347B"/>
    <w:rsid w:val="29B759BC"/>
    <w:rsid w:val="29BB777B"/>
    <w:rsid w:val="29C42F93"/>
    <w:rsid w:val="29D15BDF"/>
    <w:rsid w:val="29D222A8"/>
    <w:rsid w:val="29D60A95"/>
    <w:rsid w:val="29D94FA1"/>
    <w:rsid w:val="29DB09B9"/>
    <w:rsid w:val="29E31604"/>
    <w:rsid w:val="29F87E04"/>
    <w:rsid w:val="2A0475FF"/>
    <w:rsid w:val="2A06727F"/>
    <w:rsid w:val="2A0A04AA"/>
    <w:rsid w:val="2A135965"/>
    <w:rsid w:val="2A1862A0"/>
    <w:rsid w:val="2A1A7BC7"/>
    <w:rsid w:val="2A1F23A7"/>
    <w:rsid w:val="2A220C75"/>
    <w:rsid w:val="2A2B2F20"/>
    <w:rsid w:val="2A2D73EC"/>
    <w:rsid w:val="2A2E4CEB"/>
    <w:rsid w:val="2A3B565F"/>
    <w:rsid w:val="2A4F43BB"/>
    <w:rsid w:val="2A5461C4"/>
    <w:rsid w:val="2A653259"/>
    <w:rsid w:val="2A793292"/>
    <w:rsid w:val="2A8F4841"/>
    <w:rsid w:val="2A9867EE"/>
    <w:rsid w:val="2A9F5140"/>
    <w:rsid w:val="2AA369DD"/>
    <w:rsid w:val="2AA4545A"/>
    <w:rsid w:val="2AAF4F9A"/>
    <w:rsid w:val="2AB84B24"/>
    <w:rsid w:val="2AB92954"/>
    <w:rsid w:val="2AC26A80"/>
    <w:rsid w:val="2AD06022"/>
    <w:rsid w:val="2AD63975"/>
    <w:rsid w:val="2ADD1B0D"/>
    <w:rsid w:val="2ADF2DC8"/>
    <w:rsid w:val="2AE64773"/>
    <w:rsid w:val="2AEC47FC"/>
    <w:rsid w:val="2AF1331E"/>
    <w:rsid w:val="2AF81BE3"/>
    <w:rsid w:val="2AF926C9"/>
    <w:rsid w:val="2AFA02A2"/>
    <w:rsid w:val="2AFF23A5"/>
    <w:rsid w:val="2B211DC0"/>
    <w:rsid w:val="2B260FA7"/>
    <w:rsid w:val="2B320F6B"/>
    <w:rsid w:val="2B361003"/>
    <w:rsid w:val="2B3762A6"/>
    <w:rsid w:val="2B3C6641"/>
    <w:rsid w:val="2B3F7ED0"/>
    <w:rsid w:val="2B5B0F6E"/>
    <w:rsid w:val="2B605B83"/>
    <w:rsid w:val="2B6526BF"/>
    <w:rsid w:val="2B8A0DA3"/>
    <w:rsid w:val="2B925FDF"/>
    <w:rsid w:val="2B9970F1"/>
    <w:rsid w:val="2BB65D1D"/>
    <w:rsid w:val="2BC27506"/>
    <w:rsid w:val="2BDF6B05"/>
    <w:rsid w:val="2BE10288"/>
    <w:rsid w:val="2BE501C7"/>
    <w:rsid w:val="2BED2E55"/>
    <w:rsid w:val="2C0122C3"/>
    <w:rsid w:val="2C013BC2"/>
    <w:rsid w:val="2C024AB0"/>
    <w:rsid w:val="2C051172"/>
    <w:rsid w:val="2C08354D"/>
    <w:rsid w:val="2C112457"/>
    <w:rsid w:val="2C1738CF"/>
    <w:rsid w:val="2C1945D8"/>
    <w:rsid w:val="2C2217C9"/>
    <w:rsid w:val="2C3818C8"/>
    <w:rsid w:val="2C3F19D9"/>
    <w:rsid w:val="2C4C6F72"/>
    <w:rsid w:val="2C520E40"/>
    <w:rsid w:val="2C571AB1"/>
    <w:rsid w:val="2C6C7918"/>
    <w:rsid w:val="2C777B66"/>
    <w:rsid w:val="2C783906"/>
    <w:rsid w:val="2C93782A"/>
    <w:rsid w:val="2C942C30"/>
    <w:rsid w:val="2C9B4E03"/>
    <w:rsid w:val="2CA22ADB"/>
    <w:rsid w:val="2CA433CB"/>
    <w:rsid w:val="2CA57E78"/>
    <w:rsid w:val="2CA8507A"/>
    <w:rsid w:val="2CA952D4"/>
    <w:rsid w:val="2CB5787B"/>
    <w:rsid w:val="2CBF13A5"/>
    <w:rsid w:val="2CCA4381"/>
    <w:rsid w:val="2CD10A17"/>
    <w:rsid w:val="2CD30F03"/>
    <w:rsid w:val="2CEF3773"/>
    <w:rsid w:val="2CF249BE"/>
    <w:rsid w:val="2CF85053"/>
    <w:rsid w:val="2CFC1554"/>
    <w:rsid w:val="2CFF3512"/>
    <w:rsid w:val="2D0B077F"/>
    <w:rsid w:val="2D0B7148"/>
    <w:rsid w:val="2D17770B"/>
    <w:rsid w:val="2D1E469A"/>
    <w:rsid w:val="2D287789"/>
    <w:rsid w:val="2D2E332F"/>
    <w:rsid w:val="2D354DCA"/>
    <w:rsid w:val="2D3C3C89"/>
    <w:rsid w:val="2D4360F1"/>
    <w:rsid w:val="2D4C4C78"/>
    <w:rsid w:val="2D6D055B"/>
    <w:rsid w:val="2D6E6943"/>
    <w:rsid w:val="2D7746A6"/>
    <w:rsid w:val="2D7E4AF7"/>
    <w:rsid w:val="2D8519AC"/>
    <w:rsid w:val="2D86358D"/>
    <w:rsid w:val="2D875411"/>
    <w:rsid w:val="2D87777E"/>
    <w:rsid w:val="2D8A7365"/>
    <w:rsid w:val="2D8D3550"/>
    <w:rsid w:val="2D8E349F"/>
    <w:rsid w:val="2D9469E6"/>
    <w:rsid w:val="2D9774DB"/>
    <w:rsid w:val="2D9D7A77"/>
    <w:rsid w:val="2D9F156C"/>
    <w:rsid w:val="2DA27A6B"/>
    <w:rsid w:val="2DAF78FF"/>
    <w:rsid w:val="2DC47494"/>
    <w:rsid w:val="2DCE3DB2"/>
    <w:rsid w:val="2DD072B5"/>
    <w:rsid w:val="2DD93F77"/>
    <w:rsid w:val="2DDC2E60"/>
    <w:rsid w:val="2DDE7A41"/>
    <w:rsid w:val="2DE23D77"/>
    <w:rsid w:val="2DEF20F0"/>
    <w:rsid w:val="2E035A56"/>
    <w:rsid w:val="2E041306"/>
    <w:rsid w:val="2E0745C9"/>
    <w:rsid w:val="2E106E4C"/>
    <w:rsid w:val="2E131AC5"/>
    <w:rsid w:val="2E297D1A"/>
    <w:rsid w:val="2E2A44CC"/>
    <w:rsid w:val="2E422716"/>
    <w:rsid w:val="2E4272A0"/>
    <w:rsid w:val="2E4C211D"/>
    <w:rsid w:val="2E4D7F49"/>
    <w:rsid w:val="2E4E05E7"/>
    <w:rsid w:val="2E4E1129"/>
    <w:rsid w:val="2E5B5EA2"/>
    <w:rsid w:val="2E641A7D"/>
    <w:rsid w:val="2E6446EB"/>
    <w:rsid w:val="2E6A2901"/>
    <w:rsid w:val="2E7F0E61"/>
    <w:rsid w:val="2E7F686F"/>
    <w:rsid w:val="2E814EDA"/>
    <w:rsid w:val="2E8325DC"/>
    <w:rsid w:val="2E870765"/>
    <w:rsid w:val="2E8D0791"/>
    <w:rsid w:val="2E8F24BF"/>
    <w:rsid w:val="2E9B04A6"/>
    <w:rsid w:val="2E9B39A1"/>
    <w:rsid w:val="2EA51AE7"/>
    <w:rsid w:val="2EA96F98"/>
    <w:rsid w:val="2EBA6279"/>
    <w:rsid w:val="2EBC045D"/>
    <w:rsid w:val="2ED075D1"/>
    <w:rsid w:val="2ED867BE"/>
    <w:rsid w:val="2ED87AE7"/>
    <w:rsid w:val="2EE53FD8"/>
    <w:rsid w:val="2EF46E83"/>
    <w:rsid w:val="2EF57EDD"/>
    <w:rsid w:val="2F047EE8"/>
    <w:rsid w:val="2F085C75"/>
    <w:rsid w:val="2F0E473E"/>
    <w:rsid w:val="2F116436"/>
    <w:rsid w:val="2F2B12A9"/>
    <w:rsid w:val="2F3440DE"/>
    <w:rsid w:val="2F3A4309"/>
    <w:rsid w:val="2F626907"/>
    <w:rsid w:val="2F633507"/>
    <w:rsid w:val="2F633B47"/>
    <w:rsid w:val="2F687092"/>
    <w:rsid w:val="2F881E8A"/>
    <w:rsid w:val="2F933A9E"/>
    <w:rsid w:val="2F956224"/>
    <w:rsid w:val="2F956FA1"/>
    <w:rsid w:val="2F970E99"/>
    <w:rsid w:val="2FA00F7A"/>
    <w:rsid w:val="2FA23A7C"/>
    <w:rsid w:val="2FA30525"/>
    <w:rsid w:val="2FB449B9"/>
    <w:rsid w:val="2FBF19AD"/>
    <w:rsid w:val="2FC254E7"/>
    <w:rsid w:val="2FC42683"/>
    <w:rsid w:val="2FC73BC7"/>
    <w:rsid w:val="2FD33F66"/>
    <w:rsid w:val="2FD408E0"/>
    <w:rsid w:val="2FD46948"/>
    <w:rsid w:val="2FDB4A4D"/>
    <w:rsid w:val="2FE311E4"/>
    <w:rsid w:val="2FE801F5"/>
    <w:rsid w:val="2FE9216C"/>
    <w:rsid w:val="2FF608DC"/>
    <w:rsid w:val="2FFD2C87"/>
    <w:rsid w:val="2FFD3FAC"/>
    <w:rsid w:val="30021B53"/>
    <w:rsid w:val="30032CF9"/>
    <w:rsid w:val="3004586C"/>
    <w:rsid w:val="30075FDB"/>
    <w:rsid w:val="30160ACC"/>
    <w:rsid w:val="301A3977"/>
    <w:rsid w:val="302D2074"/>
    <w:rsid w:val="303E1DE1"/>
    <w:rsid w:val="3045081F"/>
    <w:rsid w:val="30457CC8"/>
    <w:rsid w:val="305F666A"/>
    <w:rsid w:val="306825DD"/>
    <w:rsid w:val="30791F11"/>
    <w:rsid w:val="307C53C6"/>
    <w:rsid w:val="30814620"/>
    <w:rsid w:val="30834BF9"/>
    <w:rsid w:val="308D5EB4"/>
    <w:rsid w:val="30914755"/>
    <w:rsid w:val="30944718"/>
    <w:rsid w:val="3094583F"/>
    <w:rsid w:val="30A65028"/>
    <w:rsid w:val="30B362CA"/>
    <w:rsid w:val="30B95EAB"/>
    <w:rsid w:val="30C01078"/>
    <w:rsid w:val="30CF0FD9"/>
    <w:rsid w:val="30D23125"/>
    <w:rsid w:val="30DF243B"/>
    <w:rsid w:val="30F34FAE"/>
    <w:rsid w:val="30FA42EA"/>
    <w:rsid w:val="3114630D"/>
    <w:rsid w:val="312476AC"/>
    <w:rsid w:val="31267258"/>
    <w:rsid w:val="31325585"/>
    <w:rsid w:val="3133127A"/>
    <w:rsid w:val="31353CD7"/>
    <w:rsid w:val="313E4128"/>
    <w:rsid w:val="313E620E"/>
    <w:rsid w:val="313E6CDE"/>
    <w:rsid w:val="314C32D2"/>
    <w:rsid w:val="315C5118"/>
    <w:rsid w:val="315D0B0B"/>
    <w:rsid w:val="31727F68"/>
    <w:rsid w:val="31753E13"/>
    <w:rsid w:val="317662E9"/>
    <w:rsid w:val="31832D2D"/>
    <w:rsid w:val="31954796"/>
    <w:rsid w:val="319566E7"/>
    <w:rsid w:val="31962DAE"/>
    <w:rsid w:val="319F0073"/>
    <w:rsid w:val="31B56BB4"/>
    <w:rsid w:val="31B9498A"/>
    <w:rsid w:val="31D54D0D"/>
    <w:rsid w:val="31EE25F8"/>
    <w:rsid w:val="31F462C5"/>
    <w:rsid w:val="31FE41E1"/>
    <w:rsid w:val="32044DED"/>
    <w:rsid w:val="320C562E"/>
    <w:rsid w:val="320F239B"/>
    <w:rsid w:val="32296F5A"/>
    <w:rsid w:val="32340734"/>
    <w:rsid w:val="323928D0"/>
    <w:rsid w:val="32462A55"/>
    <w:rsid w:val="324B22D2"/>
    <w:rsid w:val="32575E9A"/>
    <w:rsid w:val="325C3AF5"/>
    <w:rsid w:val="326225B7"/>
    <w:rsid w:val="327A0FE8"/>
    <w:rsid w:val="32931C47"/>
    <w:rsid w:val="329D35E7"/>
    <w:rsid w:val="329F241C"/>
    <w:rsid w:val="329F684F"/>
    <w:rsid w:val="32B26B6D"/>
    <w:rsid w:val="32C30926"/>
    <w:rsid w:val="32C83002"/>
    <w:rsid w:val="32C92CF9"/>
    <w:rsid w:val="32CE05D8"/>
    <w:rsid w:val="32D44E75"/>
    <w:rsid w:val="32E20814"/>
    <w:rsid w:val="32E72810"/>
    <w:rsid w:val="32F96ACA"/>
    <w:rsid w:val="330258B3"/>
    <w:rsid w:val="330316F1"/>
    <w:rsid w:val="330428CD"/>
    <w:rsid w:val="33054642"/>
    <w:rsid w:val="331039D5"/>
    <w:rsid w:val="33106E3B"/>
    <w:rsid w:val="332B5883"/>
    <w:rsid w:val="332C2B52"/>
    <w:rsid w:val="33386758"/>
    <w:rsid w:val="333E4968"/>
    <w:rsid w:val="333F5BD1"/>
    <w:rsid w:val="334760AD"/>
    <w:rsid w:val="3356384F"/>
    <w:rsid w:val="33597207"/>
    <w:rsid w:val="337E28B4"/>
    <w:rsid w:val="3383582A"/>
    <w:rsid w:val="338F27B5"/>
    <w:rsid w:val="339461AC"/>
    <w:rsid w:val="33951969"/>
    <w:rsid w:val="339B5E01"/>
    <w:rsid w:val="33A31D7A"/>
    <w:rsid w:val="33C521FE"/>
    <w:rsid w:val="33CC1CA9"/>
    <w:rsid w:val="33D163EF"/>
    <w:rsid w:val="33D37BF8"/>
    <w:rsid w:val="33D45DFD"/>
    <w:rsid w:val="33D622B7"/>
    <w:rsid w:val="33E11727"/>
    <w:rsid w:val="33E605A3"/>
    <w:rsid w:val="33E706E6"/>
    <w:rsid w:val="33F14703"/>
    <w:rsid w:val="33F7797D"/>
    <w:rsid w:val="33F81E47"/>
    <w:rsid w:val="33F90088"/>
    <w:rsid w:val="3406027F"/>
    <w:rsid w:val="340C0F9D"/>
    <w:rsid w:val="3411487C"/>
    <w:rsid w:val="341A3E87"/>
    <w:rsid w:val="341E0B6A"/>
    <w:rsid w:val="3421071B"/>
    <w:rsid w:val="34220B30"/>
    <w:rsid w:val="34243449"/>
    <w:rsid w:val="342F05A9"/>
    <w:rsid w:val="34325184"/>
    <w:rsid w:val="34497B40"/>
    <w:rsid w:val="344F7E91"/>
    <w:rsid w:val="345B2367"/>
    <w:rsid w:val="34640A9B"/>
    <w:rsid w:val="34666CA9"/>
    <w:rsid w:val="3469060F"/>
    <w:rsid w:val="34797724"/>
    <w:rsid w:val="347B1805"/>
    <w:rsid w:val="34812D29"/>
    <w:rsid w:val="34821147"/>
    <w:rsid w:val="348B5095"/>
    <w:rsid w:val="349C31F7"/>
    <w:rsid w:val="349E1E18"/>
    <w:rsid w:val="34A54544"/>
    <w:rsid w:val="34A5796A"/>
    <w:rsid w:val="34A85741"/>
    <w:rsid w:val="34AE0539"/>
    <w:rsid w:val="34BD4F1E"/>
    <w:rsid w:val="34C62452"/>
    <w:rsid w:val="34C65624"/>
    <w:rsid w:val="34CD5068"/>
    <w:rsid w:val="34CE2B5B"/>
    <w:rsid w:val="34D90A42"/>
    <w:rsid w:val="34DE2CCB"/>
    <w:rsid w:val="34E944F6"/>
    <w:rsid w:val="34E94AA0"/>
    <w:rsid w:val="34F431D8"/>
    <w:rsid w:val="34FC447A"/>
    <w:rsid w:val="34FF53FE"/>
    <w:rsid w:val="35072EAD"/>
    <w:rsid w:val="350960B1"/>
    <w:rsid w:val="35150114"/>
    <w:rsid w:val="351B6210"/>
    <w:rsid w:val="35217336"/>
    <w:rsid w:val="35233CE6"/>
    <w:rsid w:val="35290A77"/>
    <w:rsid w:val="352A0B4B"/>
    <w:rsid w:val="352C084C"/>
    <w:rsid w:val="352E0148"/>
    <w:rsid w:val="35356F10"/>
    <w:rsid w:val="35371B3F"/>
    <w:rsid w:val="354840CB"/>
    <w:rsid w:val="35520D37"/>
    <w:rsid w:val="35524018"/>
    <w:rsid w:val="35577112"/>
    <w:rsid w:val="355C013C"/>
    <w:rsid w:val="35640EB3"/>
    <w:rsid w:val="3565420B"/>
    <w:rsid w:val="356A601B"/>
    <w:rsid w:val="356C0074"/>
    <w:rsid w:val="3570454A"/>
    <w:rsid w:val="3572634E"/>
    <w:rsid w:val="3583595D"/>
    <w:rsid w:val="35841013"/>
    <w:rsid w:val="358B79C9"/>
    <w:rsid w:val="358C5CCB"/>
    <w:rsid w:val="359A00B9"/>
    <w:rsid w:val="359F5991"/>
    <w:rsid w:val="35AC461D"/>
    <w:rsid w:val="35C35756"/>
    <w:rsid w:val="35C73445"/>
    <w:rsid w:val="35CD0074"/>
    <w:rsid w:val="35EE2B08"/>
    <w:rsid w:val="35F853BB"/>
    <w:rsid w:val="35F91A43"/>
    <w:rsid w:val="35FB1676"/>
    <w:rsid w:val="36033620"/>
    <w:rsid w:val="360D7B3A"/>
    <w:rsid w:val="36133D69"/>
    <w:rsid w:val="361526DE"/>
    <w:rsid w:val="36225127"/>
    <w:rsid w:val="36237E20"/>
    <w:rsid w:val="36286678"/>
    <w:rsid w:val="36364CCA"/>
    <w:rsid w:val="363803C7"/>
    <w:rsid w:val="364542F2"/>
    <w:rsid w:val="3646059A"/>
    <w:rsid w:val="36464839"/>
    <w:rsid w:val="365607BB"/>
    <w:rsid w:val="367620D2"/>
    <w:rsid w:val="3689139F"/>
    <w:rsid w:val="369535B9"/>
    <w:rsid w:val="369608CE"/>
    <w:rsid w:val="369B0A76"/>
    <w:rsid w:val="369B2954"/>
    <w:rsid w:val="36C1037B"/>
    <w:rsid w:val="36C739BA"/>
    <w:rsid w:val="36C82372"/>
    <w:rsid w:val="36D067A6"/>
    <w:rsid w:val="36DF16B9"/>
    <w:rsid w:val="36EF0F55"/>
    <w:rsid w:val="36EF1B18"/>
    <w:rsid w:val="37070D11"/>
    <w:rsid w:val="370B4869"/>
    <w:rsid w:val="370C03C2"/>
    <w:rsid w:val="371652F0"/>
    <w:rsid w:val="371B136A"/>
    <w:rsid w:val="37201F64"/>
    <w:rsid w:val="372B5D93"/>
    <w:rsid w:val="3732554A"/>
    <w:rsid w:val="373F53DD"/>
    <w:rsid w:val="375948AC"/>
    <w:rsid w:val="375B6281"/>
    <w:rsid w:val="376B28D6"/>
    <w:rsid w:val="376C5D00"/>
    <w:rsid w:val="376E276D"/>
    <w:rsid w:val="3773054F"/>
    <w:rsid w:val="37872023"/>
    <w:rsid w:val="37911AD0"/>
    <w:rsid w:val="37A04E93"/>
    <w:rsid w:val="37A11C0A"/>
    <w:rsid w:val="37AA4F18"/>
    <w:rsid w:val="37B74D55"/>
    <w:rsid w:val="37DC0CC4"/>
    <w:rsid w:val="37DF54A6"/>
    <w:rsid w:val="37EA0A17"/>
    <w:rsid w:val="37F10B6F"/>
    <w:rsid w:val="37F510CB"/>
    <w:rsid w:val="37F66761"/>
    <w:rsid w:val="380A7603"/>
    <w:rsid w:val="380B0BB2"/>
    <w:rsid w:val="380D32F1"/>
    <w:rsid w:val="380D5D0D"/>
    <w:rsid w:val="38240D05"/>
    <w:rsid w:val="3825549B"/>
    <w:rsid w:val="382F2C1E"/>
    <w:rsid w:val="38307A40"/>
    <w:rsid w:val="383B271A"/>
    <w:rsid w:val="384D78BB"/>
    <w:rsid w:val="385122F2"/>
    <w:rsid w:val="386B2442"/>
    <w:rsid w:val="38716CD9"/>
    <w:rsid w:val="387415AD"/>
    <w:rsid w:val="387A2818"/>
    <w:rsid w:val="38801C6C"/>
    <w:rsid w:val="388075BE"/>
    <w:rsid w:val="38851608"/>
    <w:rsid w:val="388727CC"/>
    <w:rsid w:val="3888336E"/>
    <w:rsid w:val="38890391"/>
    <w:rsid w:val="38A20DF8"/>
    <w:rsid w:val="38A45712"/>
    <w:rsid w:val="38A47DD9"/>
    <w:rsid w:val="38B04451"/>
    <w:rsid w:val="38C9778C"/>
    <w:rsid w:val="38CC35B4"/>
    <w:rsid w:val="38D10166"/>
    <w:rsid w:val="38EB6C6E"/>
    <w:rsid w:val="38EF30F5"/>
    <w:rsid w:val="38FB278B"/>
    <w:rsid w:val="39005416"/>
    <w:rsid w:val="392074F9"/>
    <w:rsid w:val="39207FD2"/>
    <w:rsid w:val="392A38E3"/>
    <w:rsid w:val="392F3EDF"/>
    <w:rsid w:val="3933207C"/>
    <w:rsid w:val="394B37F2"/>
    <w:rsid w:val="39532C2F"/>
    <w:rsid w:val="39620388"/>
    <w:rsid w:val="39913320"/>
    <w:rsid w:val="399651CC"/>
    <w:rsid w:val="39985F30"/>
    <w:rsid w:val="39A52F17"/>
    <w:rsid w:val="39AC75BF"/>
    <w:rsid w:val="39CE1515"/>
    <w:rsid w:val="39D3500A"/>
    <w:rsid w:val="39D96419"/>
    <w:rsid w:val="39E55169"/>
    <w:rsid w:val="39E84553"/>
    <w:rsid w:val="39E861B5"/>
    <w:rsid w:val="39F4018B"/>
    <w:rsid w:val="39F72E22"/>
    <w:rsid w:val="3A094E52"/>
    <w:rsid w:val="3A0C36D3"/>
    <w:rsid w:val="3A164EE9"/>
    <w:rsid w:val="3A174971"/>
    <w:rsid w:val="3A223531"/>
    <w:rsid w:val="3A233308"/>
    <w:rsid w:val="3A273045"/>
    <w:rsid w:val="3A3E4729"/>
    <w:rsid w:val="3A476F2A"/>
    <w:rsid w:val="3A4C35D0"/>
    <w:rsid w:val="3A653F5C"/>
    <w:rsid w:val="3A654202"/>
    <w:rsid w:val="3A675D63"/>
    <w:rsid w:val="3A684EE0"/>
    <w:rsid w:val="3A6C14CD"/>
    <w:rsid w:val="3A96589A"/>
    <w:rsid w:val="3A987DF1"/>
    <w:rsid w:val="3A9F7948"/>
    <w:rsid w:val="3AA02CE4"/>
    <w:rsid w:val="3AA628ED"/>
    <w:rsid w:val="3AAC6356"/>
    <w:rsid w:val="3AB23C38"/>
    <w:rsid w:val="3ABA4B72"/>
    <w:rsid w:val="3AC76FD5"/>
    <w:rsid w:val="3ACE1617"/>
    <w:rsid w:val="3AD31906"/>
    <w:rsid w:val="3AD76819"/>
    <w:rsid w:val="3AD969F8"/>
    <w:rsid w:val="3AE86B4C"/>
    <w:rsid w:val="3AF40348"/>
    <w:rsid w:val="3AFD1BC4"/>
    <w:rsid w:val="3B17529D"/>
    <w:rsid w:val="3B2A7424"/>
    <w:rsid w:val="3B3368FE"/>
    <w:rsid w:val="3B356D77"/>
    <w:rsid w:val="3B3B2CBA"/>
    <w:rsid w:val="3B4C622A"/>
    <w:rsid w:val="3B605EC0"/>
    <w:rsid w:val="3B624FFE"/>
    <w:rsid w:val="3B6A7A40"/>
    <w:rsid w:val="3B720C16"/>
    <w:rsid w:val="3B7F36AC"/>
    <w:rsid w:val="3B822235"/>
    <w:rsid w:val="3B861D2E"/>
    <w:rsid w:val="3B8E0546"/>
    <w:rsid w:val="3BA2672D"/>
    <w:rsid w:val="3BA408AC"/>
    <w:rsid w:val="3BB10580"/>
    <w:rsid w:val="3BC25680"/>
    <w:rsid w:val="3BCC25A9"/>
    <w:rsid w:val="3BCF352E"/>
    <w:rsid w:val="3BD34132"/>
    <w:rsid w:val="3BD653F5"/>
    <w:rsid w:val="3BDB3703"/>
    <w:rsid w:val="3BE16ECF"/>
    <w:rsid w:val="3BE7142E"/>
    <w:rsid w:val="3BFE16F1"/>
    <w:rsid w:val="3BFF6F27"/>
    <w:rsid w:val="3C095928"/>
    <w:rsid w:val="3C211965"/>
    <w:rsid w:val="3C2506B9"/>
    <w:rsid w:val="3C3209A4"/>
    <w:rsid w:val="3C356755"/>
    <w:rsid w:val="3C365282"/>
    <w:rsid w:val="3C4B0ED5"/>
    <w:rsid w:val="3C500210"/>
    <w:rsid w:val="3C685CAB"/>
    <w:rsid w:val="3C697EA9"/>
    <w:rsid w:val="3C6E1712"/>
    <w:rsid w:val="3C8D3A88"/>
    <w:rsid w:val="3C8F5B6A"/>
    <w:rsid w:val="3C9C28DE"/>
    <w:rsid w:val="3CA209B6"/>
    <w:rsid w:val="3CA91418"/>
    <w:rsid w:val="3CAE1330"/>
    <w:rsid w:val="3CB064E9"/>
    <w:rsid w:val="3CBC1B56"/>
    <w:rsid w:val="3CBD75BF"/>
    <w:rsid w:val="3CC33BCC"/>
    <w:rsid w:val="3CCB2872"/>
    <w:rsid w:val="3CD064AC"/>
    <w:rsid w:val="3CD15DA5"/>
    <w:rsid w:val="3CD641A1"/>
    <w:rsid w:val="3CD71CB8"/>
    <w:rsid w:val="3CD97DC0"/>
    <w:rsid w:val="3CE2490A"/>
    <w:rsid w:val="3CEA648A"/>
    <w:rsid w:val="3CF036C8"/>
    <w:rsid w:val="3CFF6808"/>
    <w:rsid w:val="3D0772FE"/>
    <w:rsid w:val="3D0E3159"/>
    <w:rsid w:val="3D146985"/>
    <w:rsid w:val="3D1502D9"/>
    <w:rsid w:val="3D46422A"/>
    <w:rsid w:val="3D555673"/>
    <w:rsid w:val="3D5657CC"/>
    <w:rsid w:val="3D5C3A0F"/>
    <w:rsid w:val="3D5D2E26"/>
    <w:rsid w:val="3D6C09D0"/>
    <w:rsid w:val="3D71233A"/>
    <w:rsid w:val="3D7841A7"/>
    <w:rsid w:val="3D876DDA"/>
    <w:rsid w:val="3D895D82"/>
    <w:rsid w:val="3D8B57AA"/>
    <w:rsid w:val="3D8E5ECA"/>
    <w:rsid w:val="3D8F7A68"/>
    <w:rsid w:val="3D902DB0"/>
    <w:rsid w:val="3DA0122B"/>
    <w:rsid w:val="3DA24B18"/>
    <w:rsid w:val="3DA86637"/>
    <w:rsid w:val="3DAE0540"/>
    <w:rsid w:val="3DB21166"/>
    <w:rsid w:val="3DB52FFB"/>
    <w:rsid w:val="3DB932B8"/>
    <w:rsid w:val="3DBA2148"/>
    <w:rsid w:val="3DBA37DD"/>
    <w:rsid w:val="3DCC7E1D"/>
    <w:rsid w:val="3DDF3C84"/>
    <w:rsid w:val="3DE452ED"/>
    <w:rsid w:val="3DF55B8D"/>
    <w:rsid w:val="3DF740D2"/>
    <w:rsid w:val="3DFB283E"/>
    <w:rsid w:val="3DFB4FDE"/>
    <w:rsid w:val="3E0B307E"/>
    <w:rsid w:val="3E1072BC"/>
    <w:rsid w:val="3E142C0F"/>
    <w:rsid w:val="3E1B0B74"/>
    <w:rsid w:val="3E2942BE"/>
    <w:rsid w:val="3E300439"/>
    <w:rsid w:val="3E320B89"/>
    <w:rsid w:val="3E3906BC"/>
    <w:rsid w:val="3E4707A5"/>
    <w:rsid w:val="3E49293D"/>
    <w:rsid w:val="3E5111EB"/>
    <w:rsid w:val="3E5648B2"/>
    <w:rsid w:val="3E593782"/>
    <w:rsid w:val="3E684241"/>
    <w:rsid w:val="3E6E2D15"/>
    <w:rsid w:val="3E753EB7"/>
    <w:rsid w:val="3E75521D"/>
    <w:rsid w:val="3E83245B"/>
    <w:rsid w:val="3E8412E9"/>
    <w:rsid w:val="3E857FC6"/>
    <w:rsid w:val="3E8F10CC"/>
    <w:rsid w:val="3E9328AF"/>
    <w:rsid w:val="3E9571B9"/>
    <w:rsid w:val="3EB1094A"/>
    <w:rsid w:val="3EBC27E6"/>
    <w:rsid w:val="3EC2309F"/>
    <w:rsid w:val="3EDA442A"/>
    <w:rsid w:val="3EDA559F"/>
    <w:rsid w:val="3EDC10D0"/>
    <w:rsid w:val="3EE10368"/>
    <w:rsid w:val="3EF13BC7"/>
    <w:rsid w:val="3EF15E4C"/>
    <w:rsid w:val="3EF53D00"/>
    <w:rsid w:val="3EFA30C8"/>
    <w:rsid w:val="3EFB495F"/>
    <w:rsid w:val="3EFD36E5"/>
    <w:rsid w:val="3EFE4E31"/>
    <w:rsid w:val="3F052134"/>
    <w:rsid w:val="3F0669C2"/>
    <w:rsid w:val="3F066B6D"/>
    <w:rsid w:val="3F0C4369"/>
    <w:rsid w:val="3F0F6D90"/>
    <w:rsid w:val="3F1251CD"/>
    <w:rsid w:val="3F2E3EB1"/>
    <w:rsid w:val="3F2F53AA"/>
    <w:rsid w:val="3F3E0AC5"/>
    <w:rsid w:val="3F422456"/>
    <w:rsid w:val="3F4C1771"/>
    <w:rsid w:val="3F594404"/>
    <w:rsid w:val="3F5D2E4D"/>
    <w:rsid w:val="3F5E7CFF"/>
    <w:rsid w:val="3F5F1F5C"/>
    <w:rsid w:val="3F6A5EE0"/>
    <w:rsid w:val="3F8A14CB"/>
    <w:rsid w:val="3F9E0865"/>
    <w:rsid w:val="3FA5009E"/>
    <w:rsid w:val="3FB86017"/>
    <w:rsid w:val="3FB94A3D"/>
    <w:rsid w:val="3FC962B1"/>
    <w:rsid w:val="3FD50D82"/>
    <w:rsid w:val="3FDB1475"/>
    <w:rsid w:val="3FDE5AD9"/>
    <w:rsid w:val="3FE06AEB"/>
    <w:rsid w:val="3FE56AF2"/>
    <w:rsid w:val="3FF15942"/>
    <w:rsid w:val="400739DE"/>
    <w:rsid w:val="400F6201"/>
    <w:rsid w:val="401C7BD5"/>
    <w:rsid w:val="402417C8"/>
    <w:rsid w:val="4028553E"/>
    <w:rsid w:val="40372073"/>
    <w:rsid w:val="40396BF8"/>
    <w:rsid w:val="403E6346"/>
    <w:rsid w:val="404D6F2E"/>
    <w:rsid w:val="404F52A8"/>
    <w:rsid w:val="408753EB"/>
    <w:rsid w:val="409A5FE7"/>
    <w:rsid w:val="40B6211F"/>
    <w:rsid w:val="40C2573C"/>
    <w:rsid w:val="40CA7DEF"/>
    <w:rsid w:val="40CC3ABA"/>
    <w:rsid w:val="40CE13E2"/>
    <w:rsid w:val="40D34024"/>
    <w:rsid w:val="40D43BA0"/>
    <w:rsid w:val="40DC1055"/>
    <w:rsid w:val="40DC106D"/>
    <w:rsid w:val="40E241CE"/>
    <w:rsid w:val="40E3796B"/>
    <w:rsid w:val="40E6578E"/>
    <w:rsid w:val="40EA78D7"/>
    <w:rsid w:val="40F90C23"/>
    <w:rsid w:val="410427B6"/>
    <w:rsid w:val="410E3E35"/>
    <w:rsid w:val="412912D7"/>
    <w:rsid w:val="413262C6"/>
    <w:rsid w:val="41366B89"/>
    <w:rsid w:val="41424C8E"/>
    <w:rsid w:val="41522AA3"/>
    <w:rsid w:val="415A0D92"/>
    <w:rsid w:val="415A3828"/>
    <w:rsid w:val="41643D6B"/>
    <w:rsid w:val="41771599"/>
    <w:rsid w:val="417A1383"/>
    <w:rsid w:val="41A04E11"/>
    <w:rsid w:val="41AE1BDD"/>
    <w:rsid w:val="41B119D5"/>
    <w:rsid w:val="41B53EC8"/>
    <w:rsid w:val="41B85F14"/>
    <w:rsid w:val="41BF7182"/>
    <w:rsid w:val="41D33655"/>
    <w:rsid w:val="41DB0F0D"/>
    <w:rsid w:val="41E64F8A"/>
    <w:rsid w:val="41E971D5"/>
    <w:rsid w:val="41F01FFD"/>
    <w:rsid w:val="41F56C46"/>
    <w:rsid w:val="41FD2AFB"/>
    <w:rsid w:val="41FF7556"/>
    <w:rsid w:val="420558C2"/>
    <w:rsid w:val="42057B28"/>
    <w:rsid w:val="420E1D6F"/>
    <w:rsid w:val="421052B2"/>
    <w:rsid w:val="42190CC2"/>
    <w:rsid w:val="42256110"/>
    <w:rsid w:val="422C131F"/>
    <w:rsid w:val="422F36E3"/>
    <w:rsid w:val="42391B89"/>
    <w:rsid w:val="42407C97"/>
    <w:rsid w:val="42433C14"/>
    <w:rsid w:val="42461EC8"/>
    <w:rsid w:val="42491125"/>
    <w:rsid w:val="424C2793"/>
    <w:rsid w:val="424C28C9"/>
    <w:rsid w:val="424E5F81"/>
    <w:rsid w:val="42562163"/>
    <w:rsid w:val="42580783"/>
    <w:rsid w:val="425B7242"/>
    <w:rsid w:val="425F740A"/>
    <w:rsid w:val="427A44C2"/>
    <w:rsid w:val="42880654"/>
    <w:rsid w:val="428D14EF"/>
    <w:rsid w:val="4296187E"/>
    <w:rsid w:val="429F6592"/>
    <w:rsid w:val="42A65AF0"/>
    <w:rsid w:val="42AD56C6"/>
    <w:rsid w:val="42E17B48"/>
    <w:rsid w:val="42E874D3"/>
    <w:rsid w:val="42F300EE"/>
    <w:rsid w:val="42FF71DC"/>
    <w:rsid w:val="42FF7548"/>
    <w:rsid w:val="43051552"/>
    <w:rsid w:val="43176D69"/>
    <w:rsid w:val="43282777"/>
    <w:rsid w:val="432B1FC3"/>
    <w:rsid w:val="433652EB"/>
    <w:rsid w:val="43453FEA"/>
    <w:rsid w:val="434D155D"/>
    <w:rsid w:val="435E53D9"/>
    <w:rsid w:val="436454E1"/>
    <w:rsid w:val="437147B8"/>
    <w:rsid w:val="4372290F"/>
    <w:rsid w:val="437A0D2C"/>
    <w:rsid w:val="438607EE"/>
    <w:rsid w:val="43911F91"/>
    <w:rsid w:val="4394491A"/>
    <w:rsid w:val="43984FD6"/>
    <w:rsid w:val="43997A97"/>
    <w:rsid w:val="439C7F16"/>
    <w:rsid w:val="43A2197F"/>
    <w:rsid w:val="43A5310A"/>
    <w:rsid w:val="43A84DEB"/>
    <w:rsid w:val="43B65AD0"/>
    <w:rsid w:val="43BD5DE5"/>
    <w:rsid w:val="43D65E39"/>
    <w:rsid w:val="43D6606E"/>
    <w:rsid w:val="43D70B4F"/>
    <w:rsid w:val="43E176EB"/>
    <w:rsid w:val="43FE3B45"/>
    <w:rsid w:val="440E72B6"/>
    <w:rsid w:val="441111D7"/>
    <w:rsid w:val="441303B5"/>
    <w:rsid w:val="441B2D48"/>
    <w:rsid w:val="441D0D39"/>
    <w:rsid w:val="444C64B0"/>
    <w:rsid w:val="444D54BA"/>
    <w:rsid w:val="4451290B"/>
    <w:rsid w:val="44524527"/>
    <w:rsid w:val="4472083E"/>
    <w:rsid w:val="44742FDB"/>
    <w:rsid w:val="4475116C"/>
    <w:rsid w:val="447B4066"/>
    <w:rsid w:val="44861641"/>
    <w:rsid w:val="4496054C"/>
    <w:rsid w:val="449D3785"/>
    <w:rsid w:val="449D508C"/>
    <w:rsid w:val="44AC00B9"/>
    <w:rsid w:val="44B15AF7"/>
    <w:rsid w:val="44B36E39"/>
    <w:rsid w:val="44B817D4"/>
    <w:rsid w:val="44C60233"/>
    <w:rsid w:val="44CB2074"/>
    <w:rsid w:val="44D202F8"/>
    <w:rsid w:val="44D70EFD"/>
    <w:rsid w:val="44D96523"/>
    <w:rsid w:val="44DE20FB"/>
    <w:rsid w:val="44DF3D8B"/>
    <w:rsid w:val="44E32791"/>
    <w:rsid w:val="44E70442"/>
    <w:rsid w:val="44EA5165"/>
    <w:rsid w:val="44EC7013"/>
    <w:rsid w:val="44F02519"/>
    <w:rsid w:val="44F85B4A"/>
    <w:rsid w:val="44FB3AE3"/>
    <w:rsid w:val="44FF3C64"/>
    <w:rsid w:val="45061393"/>
    <w:rsid w:val="450A44F7"/>
    <w:rsid w:val="451220A8"/>
    <w:rsid w:val="45225AF9"/>
    <w:rsid w:val="452644FF"/>
    <w:rsid w:val="453411E9"/>
    <w:rsid w:val="45353B4F"/>
    <w:rsid w:val="4536764E"/>
    <w:rsid w:val="453B7947"/>
    <w:rsid w:val="453C63BD"/>
    <w:rsid w:val="45427AA4"/>
    <w:rsid w:val="454D3BBD"/>
    <w:rsid w:val="45515DC5"/>
    <w:rsid w:val="4553128E"/>
    <w:rsid w:val="455454A2"/>
    <w:rsid w:val="45564CA5"/>
    <w:rsid w:val="4557347D"/>
    <w:rsid w:val="455A06DD"/>
    <w:rsid w:val="455B6233"/>
    <w:rsid w:val="45687F70"/>
    <w:rsid w:val="456A6A48"/>
    <w:rsid w:val="456A72D7"/>
    <w:rsid w:val="456C211B"/>
    <w:rsid w:val="45751837"/>
    <w:rsid w:val="457C3D14"/>
    <w:rsid w:val="45865E2C"/>
    <w:rsid w:val="458D51A8"/>
    <w:rsid w:val="45911A43"/>
    <w:rsid w:val="45A16423"/>
    <w:rsid w:val="45A24E61"/>
    <w:rsid w:val="45B375E6"/>
    <w:rsid w:val="45B457B5"/>
    <w:rsid w:val="45B70D57"/>
    <w:rsid w:val="45CC2CB9"/>
    <w:rsid w:val="45DB2D29"/>
    <w:rsid w:val="45DE2657"/>
    <w:rsid w:val="45EE3F48"/>
    <w:rsid w:val="45F10EC5"/>
    <w:rsid w:val="45F95B5C"/>
    <w:rsid w:val="460736FF"/>
    <w:rsid w:val="460A1CBA"/>
    <w:rsid w:val="460F4303"/>
    <w:rsid w:val="460F447D"/>
    <w:rsid w:val="46266A8D"/>
    <w:rsid w:val="46295027"/>
    <w:rsid w:val="462E7E70"/>
    <w:rsid w:val="463144E8"/>
    <w:rsid w:val="463C1AC9"/>
    <w:rsid w:val="464442C4"/>
    <w:rsid w:val="464D55E6"/>
    <w:rsid w:val="464E687C"/>
    <w:rsid w:val="4657560E"/>
    <w:rsid w:val="465F5501"/>
    <w:rsid w:val="466317E7"/>
    <w:rsid w:val="466E3CCD"/>
    <w:rsid w:val="4676381B"/>
    <w:rsid w:val="467744FD"/>
    <w:rsid w:val="467941F6"/>
    <w:rsid w:val="46814CB3"/>
    <w:rsid w:val="469559DB"/>
    <w:rsid w:val="469F5468"/>
    <w:rsid w:val="46A746F1"/>
    <w:rsid w:val="46A9603F"/>
    <w:rsid w:val="46AF30F0"/>
    <w:rsid w:val="46B03339"/>
    <w:rsid w:val="46B83863"/>
    <w:rsid w:val="46C42B9E"/>
    <w:rsid w:val="46C655F9"/>
    <w:rsid w:val="46D046FE"/>
    <w:rsid w:val="46D804A9"/>
    <w:rsid w:val="46E12276"/>
    <w:rsid w:val="46F03580"/>
    <w:rsid w:val="46F51A7F"/>
    <w:rsid w:val="4706377B"/>
    <w:rsid w:val="47140188"/>
    <w:rsid w:val="4714637D"/>
    <w:rsid w:val="471F4E9D"/>
    <w:rsid w:val="47243FC5"/>
    <w:rsid w:val="47261812"/>
    <w:rsid w:val="47280D0D"/>
    <w:rsid w:val="47443BDC"/>
    <w:rsid w:val="4745087C"/>
    <w:rsid w:val="47541F31"/>
    <w:rsid w:val="475F0C6A"/>
    <w:rsid w:val="476063A8"/>
    <w:rsid w:val="4761207E"/>
    <w:rsid w:val="47644DAE"/>
    <w:rsid w:val="476B7898"/>
    <w:rsid w:val="47700B34"/>
    <w:rsid w:val="47736CA5"/>
    <w:rsid w:val="477A6B40"/>
    <w:rsid w:val="47862D65"/>
    <w:rsid w:val="47940397"/>
    <w:rsid w:val="479B7487"/>
    <w:rsid w:val="47B32E9C"/>
    <w:rsid w:val="47C3064B"/>
    <w:rsid w:val="47CA145E"/>
    <w:rsid w:val="47CA4519"/>
    <w:rsid w:val="47CA7FD6"/>
    <w:rsid w:val="47CC5D51"/>
    <w:rsid w:val="47DA74F6"/>
    <w:rsid w:val="47E00BD8"/>
    <w:rsid w:val="47F87820"/>
    <w:rsid w:val="48020130"/>
    <w:rsid w:val="480B19F6"/>
    <w:rsid w:val="48212AE9"/>
    <w:rsid w:val="482538C3"/>
    <w:rsid w:val="482728EE"/>
    <w:rsid w:val="48412FF6"/>
    <w:rsid w:val="485669B1"/>
    <w:rsid w:val="485C2B97"/>
    <w:rsid w:val="486C4CE7"/>
    <w:rsid w:val="48782345"/>
    <w:rsid w:val="487B7DFA"/>
    <w:rsid w:val="489713C3"/>
    <w:rsid w:val="48A262B1"/>
    <w:rsid w:val="48A61EC2"/>
    <w:rsid w:val="48A91244"/>
    <w:rsid w:val="48BA3284"/>
    <w:rsid w:val="48BD34D6"/>
    <w:rsid w:val="48C34AEB"/>
    <w:rsid w:val="48CB1CC0"/>
    <w:rsid w:val="49013C23"/>
    <w:rsid w:val="490A52ED"/>
    <w:rsid w:val="49121BEA"/>
    <w:rsid w:val="49163580"/>
    <w:rsid w:val="491E6E1E"/>
    <w:rsid w:val="491F7F64"/>
    <w:rsid w:val="492A1BD4"/>
    <w:rsid w:val="493069CE"/>
    <w:rsid w:val="494552C4"/>
    <w:rsid w:val="494B4C4F"/>
    <w:rsid w:val="495300B2"/>
    <w:rsid w:val="49582843"/>
    <w:rsid w:val="49733467"/>
    <w:rsid w:val="49762406"/>
    <w:rsid w:val="497B7B14"/>
    <w:rsid w:val="498B21B5"/>
    <w:rsid w:val="499872CD"/>
    <w:rsid w:val="49997039"/>
    <w:rsid w:val="499F2E66"/>
    <w:rsid w:val="499F66A8"/>
    <w:rsid w:val="49A418F2"/>
    <w:rsid w:val="49B62BF7"/>
    <w:rsid w:val="49B73A15"/>
    <w:rsid w:val="49B947C8"/>
    <w:rsid w:val="49BB61BA"/>
    <w:rsid w:val="49C8100A"/>
    <w:rsid w:val="49C91C9A"/>
    <w:rsid w:val="49E328A0"/>
    <w:rsid w:val="49E70C5B"/>
    <w:rsid w:val="49EC0159"/>
    <w:rsid w:val="49ED6570"/>
    <w:rsid w:val="49F27714"/>
    <w:rsid w:val="49F805EB"/>
    <w:rsid w:val="49FF2037"/>
    <w:rsid w:val="4A0A7F62"/>
    <w:rsid w:val="4A143C42"/>
    <w:rsid w:val="4A1D00AC"/>
    <w:rsid w:val="4A270A04"/>
    <w:rsid w:val="4A414188"/>
    <w:rsid w:val="4A47591B"/>
    <w:rsid w:val="4A4C4C82"/>
    <w:rsid w:val="4A666331"/>
    <w:rsid w:val="4A6F608D"/>
    <w:rsid w:val="4A712069"/>
    <w:rsid w:val="4A727A89"/>
    <w:rsid w:val="4A732C1A"/>
    <w:rsid w:val="4A7346BA"/>
    <w:rsid w:val="4A885CE1"/>
    <w:rsid w:val="4A8D6109"/>
    <w:rsid w:val="4A9452E5"/>
    <w:rsid w:val="4A9F2D3A"/>
    <w:rsid w:val="4A9F427C"/>
    <w:rsid w:val="4A9F49CA"/>
    <w:rsid w:val="4AA8466E"/>
    <w:rsid w:val="4ABE4F66"/>
    <w:rsid w:val="4ABF0894"/>
    <w:rsid w:val="4ACA50C0"/>
    <w:rsid w:val="4ACB1EEA"/>
    <w:rsid w:val="4ACB6941"/>
    <w:rsid w:val="4ADB4E28"/>
    <w:rsid w:val="4AE952F5"/>
    <w:rsid w:val="4AE97FEC"/>
    <w:rsid w:val="4AF16114"/>
    <w:rsid w:val="4AF51588"/>
    <w:rsid w:val="4AF75899"/>
    <w:rsid w:val="4AFA71F1"/>
    <w:rsid w:val="4B06573E"/>
    <w:rsid w:val="4B170E1E"/>
    <w:rsid w:val="4B1A46C6"/>
    <w:rsid w:val="4B2517BD"/>
    <w:rsid w:val="4B2C35A3"/>
    <w:rsid w:val="4B333D7A"/>
    <w:rsid w:val="4B3422A0"/>
    <w:rsid w:val="4B3756F4"/>
    <w:rsid w:val="4B3D3D17"/>
    <w:rsid w:val="4B4D3A8C"/>
    <w:rsid w:val="4B5523AC"/>
    <w:rsid w:val="4B617685"/>
    <w:rsid w:val="4B637BDF"/>
    <w:rsid w:val="4B6848B8"/>
    <w:rsid w:val="4B730042"/>
    <w:rsid w:val="4B784BAB"/>
    <w:rsid w:val="4B870CF6"/>
    <w:rsid w:val="4B946474"/>
    <w:rsid w:val="4B9C5B67"/>
    <w:rsid w:val="4BAC0F36"/>
    <w:rsid w:val="4BAD664B"/>
    <w:rsid w:val="4BAF3A38"/>
    <w:rsid w:val="4BB11B3A"/>
    <w:rsid w:val="4BB31E0A"/>
    <w:rsid w:val="4BC71F16"/>
    <w:rsid w:val="4BC74E08"/>
    <w:rsid w:val="4BCA04E6"/>
    <w:rsid w:val="4BD07997"/>
    <w:rsid w:val="4BD340CB"/>
    <w:rsid w:val="4BD6760C"/>
    <w:rsid w:val="4BDF3E16"/>
    <w:rsid w:val="4BEE5222"/>
    <w:rsid w:val="4BFC6546"/>
    <w:rsid w:val="4BFD7185"/>
    <w:rsid w:val="4C071CD8"/>
    <w:rsid w:val="4C1003D8"/>
    <w:rsid w:val="4C1E5E77"/>
    <w:rsid w:val="4C347238"/>
    <w:rsid w:val="4C352DA8"/>
    <w:rsid w:val="4C355901"/>
    <w:rsid w:val="4C366477"/>
    <w:rsid w:val="4C38466F"/>
    <w:rsid w:val="4C3F26D9"/>
    <w:rsid w:val="4C5237AB"/>
    <w:rsid w:val="4C543425"/>
    <w:rsid w:val="4C671669"/>
    <w:rsid w:val="4C6F66E5"/>
    <w:rsid w:val="4C786851"/>
    <w:rsid w:val="4C804791"/>
    <w:rsid w:val="4C804ECE"/>
    <w:rsid w:val="4C8C0F81"/>
    <w:rsid w:val="4C8D6069"/>
    <w:rsid w:val="4C942881"/>
    <w:rsid w:val="4CAC7240"/>
    <w:rsid w:val="4CAF266F"/>
    <w:rsid w:val="4CB53967"/>
    <w:rsid w:val="4CB84644"/>
    <w:rsid w:val="4CBF748F"/>
    <w:rsid w:val="4CC13ECD"/>
    <w:rsid w:val="4CD020F9"/>
    <w:rsid w:val="4CD53C2C"/>
    <w:rsid w:val="4CE9357B"/>
    <w:rsid w:val="4CF273D6"/>
    <w:rsid w:val="4D0B17EF"/>
    <w:rsid w:val="4D0E4802"/>
    <w:rsid w:val="4D1A110D"/>
    <w:rsid w:val="4D1F0D9C"/>
    <w:rsid w:val="4D2F7723"/>
    <w:rsid w:val="4D337AB8"/>
    <w:rsid w:val="4D406BD1"/>
    <w:rsid w:val="4D5047B5"/>
    <w:rsid w:val="4D536CE8"/>
    <w:rsid w:val="4D605A45"/>
    <w:rsid w:val="4D63697D"/>
    <w:rsid w:val="4D6B450C"/>
    <w:rsid w:val="4D76573F"/>
    <w:rsid w:val="4D786A89"/>
    <w:rsid w:val="4D7C07CD"/>
    <w:rsid w:val="4D831E51"/>
    <w:rsid w:val="4DA02384"/>
    <w:rsid w:val="4DA44E4F"/>
    <w:rsid w:val="4DAC067B"/>
    <w:rsid w:val="4DB33889"/>
    <w:rsid w:val="4DBF3E19"/>
    <w:rsid w:val="4DCB0F30"/>
    <w:rsid w:val="4DCE74AD"/>
    <w:rsid w:val="4DE002A7"/>
    <w:rsid w:val="4DF31EEA"/>
    <w:rsid w:val="4DF37D3C"/>
    <w:rsid w:val="4DF521AC"/>
    <w:rsid w:val="4E0A2800"/>
    <w:rsid w:val="4E0D58C8"/>
    <w:rsid w:val="4E2856F3"/>
    <w:rsid w:val="4E2F0914"/>
    <w:rsid w:val="4E3162AA"/>
    <w:rsid w:val="4E324158"/>
    <w:rsid w:val="4E3D6F61"/>
    <w:rsid w:val="4E5079C5"/>
    <w:rsid w:val="4E623BD3"/>
    <w:rsid w:val="4E6B77B5"/>
    <w:rsid w:val="4E7906E7"/>
    <w:rsid w:val="4E7F0865"/>
    <w:rsid w:val="4E837C45"/>
    <w:rsid w:val="4E901205"/>
    <w:rsid w:val="4E993495"/>
    <w:rsid w:val="4E9977F3"/>
    <w:rsid w:val="4EA30D9D"/>
    <w:rsid w:val="4EA31AE4"/>
    <w:rsid w:val="4EA968C8"/>
    <w:rsid w:val="4EB2058C"/>
    <w:rsid w:val="4EB521BA"/>
    <w:rsid w:val="4EB60C48"/>
    <w:rsid w:val="4EC56995"/>
    <w:rsid w:val="4EC66BCA"/>
    <w:rsid w:val="4ED82367"/>
    <w:rsid w:val="4EDE0DE6"/>
    <w:rsid w:val="4EDE147E"/>
    <w:rsid w:val="4EEA3967"/>
    <w:rsid w:val="4EEF1B44"/>
    <w:rsid w:val="4EF55078"/>
    <w:rsid w:val="4EFC389E"/>
    <w:rsid w:val="4F0A27C3"/>
    <w:rsid w:val="4F0F005F"/>
    <w:rsid w:val="4F165D52"/>
    <w:rsid w:val="4F1B36C1"/>
    <w:rsid w:val="4F1D369F"/>
    <w:rsid w:val="4F213A90"/>
    <w:rsid w:val="4F28669F"/>
    <w:rsid w:val="4F290247"/>
    <w:rsid w:val="4F323CD2"/>
    <w:rsid w:val="4F332C0A"/>
    <w:rsid w:val="4F433DC8"/>
    <w:rsid w:val="4F473A60"/>
    <w:rsid w:val="4F4B51A5"/>
    <w:rsid w:val="4F5328A1"/>
    <w:rsid w:val="4F545D86"/>
    <w:rsid w:val="4F6C2BDB"/>
    <w:rsid w:val="4F7E18D0"/>
    <w:rsid w:val="4F813B2E"/>
    <w:rsid w:val="4F871206"/>
    <w:rsid w:val="4F99271D"/>
    <w:rsid w:val="4F9B5FF9"/>
    <w:rsid w:val="4FA14EEC"/>
    <w:rsid w:val="4FA407B6"/>
    <w:rsid w:val="4FA84227"/>
    <w:rsid w:val="4FAF6B47"/>
    <w:rsid w:val="4FBF4BE3"/>
    <w:rsid w:val="4FC231DA"/>
    <w:rsid w:val="4FC3075F"/>
    <w:rsid w:val="4FE223EE"/>
    <w:rsid w:val="4FE3097A"/>
    <w:rsid w:val="4FFD3A77"/>
    <w:rsid w:val="4FFD46C8"/>
    <w:rsid w:val="4FFE62DF"/>
    <w:rsid w:val="50020B50"/>
    <w:rsid w:val="501516A3"/>
    <w:rsid w:val="50157A91"/>
    <w:rsid w:val="50161F12"/>
    <w:rsid w:val="501F4F53"/>
    <w:rsid w:val="501F59A7"/>
    <w:rsid w:val="50290A0F"/>
    <w:rsid w:val="502965B8"/>
    <w:rsid w:val="503642D7"/>
    <w:rsid w:val="50390B82"/>
    <w:rsid w:val="503D3F59"/>
    <w:rsid w:val="50527440"/>
    <w:rsid w:val="50650862"/>
    <w:rsid w:val="506749EC"/>
    <w:rsid w:val="50681179"/>
    <w:rsid w:val="50737B8A"/>
    <w:rsid w:val="5076415D"/>
    <w:rsid w:val="508B1B60"/>
    <w:rsid w:val="5095674A"/>
    <w:rsid w:val="509A584B"/>
    <w:rsid w:val="50A01EE7"/>
    <w:rsid w:val="50A6221C"/>
    <w:rsid w:val="50AC4C20"/>
    <w:rsid w:val="50B61B8B"/>
    <w:rsid w:val="50B928D0"/>
    <w:rsid w:val="50C13C5F"/>
    <w:rsid w:val="50C15C83"/>
    <w:rsid w:val="50C16C1C"/>
    <w:rsid w:val="50C577D9"/>
    <w:rsid w:val="50CA6E12"/>
    <w:rsid w:val="50D21228"/>
    <w:rsid w:val="50E00158"/>
    <w:rsid w:val="50E8434B"/>
    <w:rsid w:val="50EF7FA4"/>
    <w:rsid w:val="50F0291C"/>
    <w:rsid w:val="50F5073D"/>
    <w:rsid w:val="50FC65BE"/>
    <w:rsid w:val="510703FD"/>
    <w:rsid w:val="51183F80"/>
    <w:rsid w:val="51201CFF"/>
    <w:rsid w:val="5128521D"/>
    <w:rsid w:val="51286AE9"/>
    <w:rsid w:val="514B0BE8"/>
    <w:rsid w:val="514C5F8F"/>
    <w:rsid w:val="515402FB"/>
    <w:rsid w:val="51617293"/>
    <w:rsid w:val="516C5BB7"/>
    <w:rsid w:val="51773C55"/>
    <w:rsid w:val="517A4EB9"/>
    <w:rsid w:val="51881606"/>
    <w:rsid w:val="518D029D"/>
    <w:rsid w:val="518E2820"/>
    <w:rsid w:val="51915172"/>
    <w:rsid w:val="51AC5137"/>
    <w:rsid w:val="51AD6837"/>
    <w:rsid w:val="51B463DB"/>
    <w:rsid w:val="51B6149B"/>
    <w:rsid w:val="51C31254"/>
    <w:rsid w:val="51C60471"/>
    <w:rsid w:val="51C979DD"/>
    <w:rsid w:val="51E03964"/>
    <w:rsid w:val="520A22AE"/>
    <w:rsid w:val="520D1EAA"/>
    <w:rsid w:val="52247A0F"/>
    <w:rsid w:val="52337DB7"/>
    <w:rsid w:val="52383966"/>
    <w:rsid w:val="52385792"/>
    <w:rsid w:val="523A610D"/>
    <w:rsid w:val="523B4F77"/>
    <w:rsid w:val="523D42DD"/>
    <w:rsid w:val="523F6AFF"/>
    <w:rsid w:val="52432384"/>
    <w:rsid w:val="524F31BF"/>
    <w:rsid w:val="52514A0D"/>
    <w:rsid w:val="5273265C"/>
    <w:rsid w:val="528506DC"/>
    <w:rsid w:val="52853336"/>
    <w:rsid w:val="52881D50"/>
    <w:rsid w:val="5291680B"/>
    <w:rsid w:val="52991222"/>
    <w:rsid w:val="529B3EC4"/>
    <w:rsid w:val="529C7876"/>
    <w:rsid w:val="529F18E6"/>
    <w:rsid w:val="52AD40C8"/>
    <w:rsid w:val="52BB569C"/>
    <w:rsid w:val="52D65176"/>
    <w:rsid w:val="52D902F9"/>
    <w:rsid w:val="52DA60EA"/>
    <w:rsid w:val="52DB19FD"/>
    <w:rsid w:val="52EE339D"/>
    <w:rsid w:val="52FC560B"/>
    <w:rsid w:val="530147A3"/>
    <w:rsid w:val="5306292A"/>
    <w:rsid w:val="530822C8"/>
    <w:rsid w:val="5311478A"/>
    <w:rsid w:val="53132A5C"/>
    <w:rsid w:val="5314426D"/>
    <w:rsid w:val="53324996"/>
    <w:rsid w:val="533A4153"/>
    <w:rsid w:val="533E1E81"/>
    <w:rsid w:val="53462EAB"/>
    <w:rsid w:val="53560736"/>
    <w:rsid w:val="535B2E50"/>
    <w:rsid w:val="536344B8"/>
    <w:rsid w:val="53660D34"/>
    <w:rsid w:val="536F3F83"/>
    <w:rsid w:val="536F7061"/>
    <w:rsid w:val="53703E8D"/>
    <w:rsid w:val="53707DDE"/>
    <w:rsid w:val="537A3091"/>
    <w:rsid w:val="537E0058"/>
    <w:rsid w:val="538E10E0"/>
    <w:rsid w:val="53950AA6"/>
    <w:rsid w:val="53B618C1"/>
    <w:rsid w:val="53BF5670"/>
    <w:rsid w:val="53C502CE"/>
    <w:rsid w:val="53CD3C00"/>
    <w:rsid w:val="53D02F55"/>
    <w:rsid w:val="53E12D9E"/>
    <w:rsid w:val="53E64B1C"/>
    <w:rsid w:val="53E8652B"/>
    <w:rsid w:val="53EA723C"/>
    <w:rsid w:val="53EB486A"/>
    <w:rsid w:val="53EE67E9"/>
    <w:rsid w:val="53EF0DBE"/>
    <w:rsid w:val="53FD1C03"/>
    <w:rsid w:val="54020BC2"/>
    <w:rsid w:val="540310FA"/>
    <w:rsid w:val="54037045"/>
    <w:rsid w:val="540817F6"/>
    <w:rsid w:val="541212FA"/>
    <w:rsid w:val="54270E2A"/>
    <w:rsid w:val="54281936"/>
    <w:rsid w:val="54382845"/>
    <w:rsid w:val="543D5CB6"/>
    <w:rsid w:val="543E515D"/>
    <w:rsid w:val="543F413B"/>
    <w:rsid w:val="544B0D54"/>
    <w:rsid w:val="544C2897"/>
    <w:rsid w:val="54591CDE"/>
    <w:rsid w:val="54625354"/>
    <w:rsid w:val="54637DFF"/>
    <w:rsid w:val="54664607"/>
    <w:rsid w:val="54843BB7"/>
    <w:rsid w:val="54984A43"/>
    <w:rsid w:val="549E6B52"/>
    <w:rsid w:val="54AE27FD"/>
    <w:rsid w:val="54C449A1"/>
    <w:rsid w:val="54C557E7"/>
    <w:rsid w:val="54C65EC0"/>
    <w:rsid w:val="54D06235"/>
    <w:rsid w:val="54D43100"/>
    <w:rsid w:val="54F62957"/>
    <w:rsid w:val="54F87B39"/>
    <w:rsid w:val="54F93EBC"/>
    <w:rsid w:val="55187800"/>
    <w:rsid w:val="551A610F"/>
    <w:rsid w:val="551B5959"/>
    <w:rsid w:val="552557D6"/>
    <w:rsid w:val="552760F6"/>
    <w:rsid w:val="552A09F4"/>
    <w:rsid w:val="552D2D4B"/>
    <w:rsid w:val="5532296D"/>
    <w:rsid w:val="55372936"/>
    <w:rsid w:val="553C3366"/>
    <w:rsid w:val="55465E74"/>
    <w:rsid w:val="55472CA4"/>
    <w:rsid w:val="555154EE"/>
    <w:rsid w:val="5556068C"/>
    <w:rsid w:val="557C634E"/>
    <w:rsid w:val="558F4A1E"/>
    <w:rsid w:val="55942252"/>
    <w:rsid w:val="55987FBD"/>
    <w:rsid w:val="559A4E37"/>
    <w:rsid w:val="55B41C64"/>
    <w:rsid w:val="55B6522E"/>
    <w:rsid w:val="55CB3ECF"/>
    <w:rsid w:val="55EC2897"/>
    <w:rsid w:val="55EE5388"/>
    <w:rsid w:val="55FA242D"/>
    <w:rsid w:val="560378AC"/>
    <w:rsid w:val="56073E8B"/>
    <w:rsid w:val="560F4520"/>
    <w:rsid w:val="5624057A"/>
    <w:rsid w:val="562D395B"/>
    <w:rsid w:val="5630640C"/>
    <w:rsid w:val="5635357E"/>
    <w:rsid w:val="56394E81"/>
    <w:rsid w:val="564553AD"/>
    <w:rsid w:val="565108CF"/>
    <w:rsid w:val="5652120D"/>
    <w:rsid w:val="5652511E"/>
    <w:rsid w:val="56543A0D"/>
    <w:rsid w:val="56683C9B"/>
    <w:rsid w:val="566B50BC"/>
    <w:rsid w:val="56743063"/>
    <w:rsid w:val="569E1AC8"/>
    <w:rsid w:val="56A4132F"/>
    <w:rsid w:val="56A51B27"/>
    <w:rsid w:val="56A81C8B"/>
    <w:rsid w:val="56AC279F"/>
    <w:rsid w:val="56AF2E6F"/>
    <w:rsid w:val="56B4565D"/>
    <w:rsid w:val="56BB7AC5"/>
    <w:rsid w:val="56CB5788"/>
    <w:rsid w:val="56D952A8"/>
    <w:rsid w:val="56DB3D0C"/>
    <w:rsid w:val="56DC160C"/>
    <w:rsid w:val="56DF0963"/>
    <w:rsid w:val="56E204A4"/>
    <w:rsid w:val="56E2575C"/>
    <w:rsid w:val="56F37D3E"/>
    <w:rsid w:val="56F473C0"/>
    <w:rsid w:val="56FD3D8C"/>
    <w:rsid w:val="57065F83"/>
    <w:rsid w:val="57090CD1"/>
    <w:rsid w:val="57097BE4"/>
    <w:rsid w:val="570B18ED"/>
    <w:rsid w:val="570B6550"/>
    <w:rsid w:val="57100EA4"/>
    <w:rsid w:val="57196157"/>
    <w:rsid w:val="571B2939"/>
    <w:rsid w:val="57245405"/>
    <w:rsid w:val="573E554E"/>
    <w:rsid w:val="57484C26"/>
    <w:rsid w:val="5758628A"/>
    <w:rsid w:val="575A0C81"/>
    <w:rsid w:val="575C59F6"/>
    <w:rsid w:val="57617889"/>
    <w:rsid w:val="57700051"/>
    <w:rsid w:val="57713185"/>
    <w:rsid w:val="57745BB6"/>
    <w:rsid w:val="57855787"/>
    <w:rsid w:val="57856723"/>
    <w:rsid w:val="578A1BF3"/>
    <w:rsid w:val="57925A39"/>
    <w:rsid w:val="57A04D4E"/>
    <w:rsid w:val="57A77F5C"/>
    <w:rsid w:val="57B02739"/>
    <w:rsid w:val="57B53ED9"/>
    <w:rsid w:val="57BD6C04"/>
    <w:rsid w:val="57C51573"/>
    <w:rsid w:val="57D6036B"/>
    <w:rsid w:val="57D74A3B"/>
    <w:rsid w:val="57DA16B0"/>
    <w:rsid w:val="57DE28CC"/>
    <w:rsid w:val="57FF606E"/>
    <w:rsid w:val="580716CC"/>
    <w:rsid w:val="58076362"/>
    <w:rsid w:val="58106307"/>
    <w:rsid w:val="58220A26"/>
    <w:rsid w:val="58381DBD"/>
    <w:rsid w:val="58394C38"/>
    <w:rsid w:val="583B040D"/>
    <w:rsid w:val="58423CCA"/>
    <w:rsid w:val="584921F7"/>
    <w:rsid w:val="584B7C06"/>
    <w:rsid w:val="58510290"/>
    <w:rsid w:val="58545ADB"/>
    <w:rsid w:val="58553705"/>
    <w:rsid w:val="5855370B"/>
    <w:rsid w:val="58590F71"/>
    <w:rsid w:val="58695A9C"/>
    <w:rsid w:val="58774DB2"/>
    <w:rsid w:val="587E46B8"/>
    <w:rsid w:val="588B7469"/>
    <w:rsid w:val="58B31DD9"/>
    <w:rsid w:val="58B91125"/>
    <w:rsid w:val="58C64CF3"/>
    <w:rsid w:val="58CB3B78"/>
    <w:rsid w:val="58CE49D5"/>
    <w:rsid w:val="58D21B64"/>
    <w:rsid w:val="58D85295"/>
    <w:rsid w:val="58E1168D"/>
    <w:rsid w:val="58E86E4F"/>
    <w:rsid w:val="58EE2472"/>
    <w:rsid w:val="58F22C4C"/>
    <w:rsid w:val="58FD4709"/>
    <w:rsid w:val="58FF660A"/>
    <w:rsid w:val="590D2328"/>
    <w:rsid w:val="590F51DD"/>
    <w:rsid w:val="59122A32"/>
    <w:rsid w:val="591E6039"/>
    <w:rsid w:val="59232C0B"/>
    <w:rsid w:val="593A62F9"/>
    <w:rsid w:val="594A1524"/>
    <w:rsid w:val="594D06B7"/>
    <w:rsid w:val="5952037F"/>
    <w:rsid w:val="59561B11"/>
    <w:rsid w:val="59600D8B"/>
    <w:rsid w:val="59876129"/>
    <w:rsid w:val="598D03EC"/>
    <w:rsid w:val="598D7696"/>
    <w:rsid w:val="59970566"/>
    <w:rsid w:val="59993E04"/>
    <w:rsid w:val="599C0038"/>
    <w:rsid w:val="599C7113"/>
    <w:rsid w:val="59C35A05"/>
    <w:rsid w:val="59C43D4D"/>
    <w:rsid w:val="59C51FD2"/>
    <w:rsid w:val="59C83A39"/>
    <w:rsid w:val="59DF6902"/>
    <w:rsid w:val="59F074A3"/>
    <w:rsid w:val="59FA4F2E"/>
    <w:rsid w:val="59FB18DA"/>
    <w:rsid w:val="5A0554BD"/>
    <w:rsid w:val="5A103F66"/>
    <w:rsid w:val="5A1A0ADC"/>
    <w:rsid w:val="5A1E308F"/>
    <w:rsid w:val="5A22286F"/>
    <w:rsid w:val="5A261DCD"/>
    <w:rsid w:val="5A361544"/>
    <w:rsid w:val="5A3F108A"/>
    <w:rsid w:val="5A420BA5"/>
    <w:rsid w:val="5A463D28"/>
    <w:rsid w:val="5A587CD5"/>
    <w:rsid w:val="5A5B363C"/>
    <w:rsid w:val="5A5C45C2"/>
    <w:rsid w:val="5A680CD4"/>
    <w:rsid w:val="5A6A517F"/>
    <w:rsid w:val="5A6B5717"/>
    <w:rsid w:val="5A6D76C0"/>
    <w:rsid w:val="5A723A0D"/>
    <w:rsid w:val="5A762255"/>
    <w:rsid w:val="5A833B0D"/>
    <w:rsid w:val="5A897115"/>
    <w:rsid w:val="5A9D621A"/>
    <w:rsid w:val="5AAE2D39"/>
    <w:rsid w:val="5AB17106"/>
    <w:rsid w:val="5AC219D6"/>
    <w:rsid w:val="5AC36F56"/>
    <w:rsid w:val="5ACF2987"/>
    <w:rsid w:val="5ACF40CD"/>
    <w:rsid w:val="5ACF53EE"/>
    <w:rsid w:val="5AD03C8C"/>
    <w:rsid w:val="5AE57BD3"/>
    <w:rsid w:val="5AE91F64"/>
    <w:rsid w:val="5AEA4836"/>
    <w:rsid w:val="5AFD3B96"/>
    <w:rsid w:val="5B0C640C"/>
    <w:rsid w:val="5B2D305D"/>
    <w:rsid w:val="5B443E9C"/>
    <w:rsid w:val="5B4F1FDC"/>
    <w:rsid w:val="5B707739"/>
    <w:rsid w:val="5B956906"/>
    <w:rsid w:val="5BA657F5"/>
    <w:rsid w:val="5BAE2838"/>
    <w:rsid w:val="5BC24519"/>
    <w:rsid w:val="5BC92512"/>
    <w:rsid w:val="5BCA5D03"/>
    <w:rsid w:val="5BCE4EA4"/>
    <w:rsid w:val="5BD209C4"/>
    <w:rsid w:val="5BD57CB7"/>
    <w:rsid w:val="5BD637EC"/>
    <w:rsid w:val="5BDE5A43"/>
    <w:rsid w:val="5BE0323A"/>
    <w:rsid w:val="5BE31E0F"/>
    <w:rsid w:val="5BE770AE"/>
    <w:rsid w:val="5BEE2D43"/>
    <w:rsid w:val="5C1B7F5F"/>
    <w:rsid w:val="5C2D27AA"/>
    <w:rsid w:val="5C34166A"/>
    <w:rsid w:val="5C355BDF"/>
    <w:rsid w:val="5C42366F"/>
    <w:rsid w:val="5C447363"/>
    <w:rsid w:val="5C4A36B7"/>
    <w:rsid w:val="5C4E44D4"/>
    <w:rsid w:val="5C4F66E0"/>
    <w:rsid w:val="5C524901"/>
    <w:rsid w:val="5C534158"/>
    <w:rsid w:val="5C5552A6"/>
    <w:rsid w:val="5C7F0150"/>
    <w:rsid w:val="5C944872"/>
    <w:rsid w:val="5CD03173"/>
    <w:rsid w:val="5CD7479C"/>
    <w:rsid w:val="5CE536CF"/>
    <w:rsid w:val="5CE568F8"/>
    <w:rsid w:val="5CEB4118"/>
    <w:rsid w:val="5CEF3C87"/>
    <w:rsid w:val="5CF33064"/>
    <w:rsid w:val="5D055E2A"/>
    <w:rsid w:val="5D0576C4"/>
    <w:rsid w:val="5D1715C8"/>
    <w:rsid w:val="5D20206B"/>
    <w:rsid w:val="5D230368"/>
    <w:rsid w:val="5D255730"/>
    <w:rsid w:val="5D3D4EE6"/>
    <w:rsid w:val="5D43549E"/>
    <w:rsid w:val="5D477B56"/>
    <w:rsid w:val="5D5667E0"/>
    <w:rsid w:val="5D580881"/>
    <w:rsid w:val="5D584A2E"/>
    <w:rsid w:val="5D6261CB"/>
    <w:rsid w:val="5D633394"/>
    <w:rsid w:val="5D932E5D"/>
    <w:rsid w:val="5D9C7622"/>
    <w:rsid w:val="5D9D64F0"/>
    <w:rsid w:val="5DA13534"/>
    <w:rsid w:val="5DB16B79"/>
    <w:rsid w:val="5DB669AD"/>
    <w:rsid w:val="5DBD2E94"/>
    <w:rsid w:val="5DC12353"/>
    <w:rsid w:val="5DCB56EC"/>
    <w:rsid w:val="5DD3703F"/>
    <w:rsid w:val="5DDB6067"/>
    <w:rsid w:val="5DDE74C3"/>
    <w:rsid w:val="5DE448D2"/>
    <w:rsid w:val="5DE62F1A"/>
    <w:rsid w:val="5DF441FF"/>
    <w:rsid w:val="5E001B61"/>
    <w:rsid w:val="5E1463C6"/>
    <w:rsid w:val="5E153A69"/>
    <w:rsid w:val="5E285722"/>
    <w:rsid w:val="5E292839"/>
    <w:rsid w:val="5E305A52"/>
    <w:rsid w:val="5E3648DA"/>
    <w:rsid w:val="5E3B4D31"/>
    <w:rsid w:val="5E3E65D1"/>
    <w:rsid w:val="5E4B7A1D"/>
    <w:rsid w:val="5E4E106B"/>
    <w:rsid w:val="5E50050F"/>
    <w:rsid w:val="5E596452"/>
    <w:rsid w:val="5E5D04EF"/>
    <w:rsid w:val="5E6160E7"/>
    <w:rsid w:val="5E68591D"/>
    <w:rsid w:val="5E731D18"/>
    <w:rsid w:val="5E742249"/>
    <w:rsid w:val="5E754D87"/>
    <w:rsid w:val="5E8167DF"/>
    <w:rsid w:val="5E852832"/>
    <w:rsid w:val="5E9E597C"/>
    <w:rsid w:val="5EA15379"/>
    <w:rsid w:val="5EA97C8F"/>
    <w:rsid w:val="5EAD0156"/>
    <w:rsid w:val="5EBD7FE0"/>
    <w:rsid w:val="5EC16D37"/>
    <w:rsid w:val="5ECA3DF8"/>
    <w:rsid w:val="5ECE195E"/>
    <w:rsid w:val="5ECE5416"/>
    <w:rsid w:val="5ED22BFF"/>
    <w:rsid w:val="5EDB5D3F"/>
    <w:rsid w:val="5EDD34B2"/>
    <w:rsid w:val="5EED3932"/>
    <w:rsid w:val="5F0031E1"/>
    <w:rsid w:val="5F0379FC"/>
    <w:rsid w:val="5F0936DE"/>
    <w:rsid w:val="5F107184"/>
    <w:rsid w:val="5F132B6E"/>
    <w:rsid w:val="5F165565"/>
    <w:rsid w:val="5F171517"/>
    <w:rsid w:val="5F190554"/>
    <w:rsid w:val="5F401ED1"/>
    <w:rsid w:val="5F505F4D"/>
    <w:rsid w:val="5F5876DE"/>
    <w:rsid w:val="5F5A1AA7"/>
    <w:rsid w:val="5F621191"/>
    <w:rsid w:val="5F62295E"/>
    <w:rsid w:val="5F700C2B"/>
    <w:rsid w:val="5F721C1C"/>
    <w:rsid w:val="5F7D16C2"/>
    <w:rsid w:val="5F7E701E"/>
    <w:rsid w:val="5F892553"/>
    <w:rsid w:val="5F905C68"/>
    <w:rsid w:val="5FAB77AE"/>
    <w:rsid w:val="5FB301BB"/>
    <w:rsid w:val="5FB93C69"/>
    <w:rsid w:val="5FBE3DAA"/>
    <w:rsid w:val="5FC047F6"/>
    <w:rsid w:val="5FC559AE"/>
    <w:rsid w:val="5FCF7A4A"/>
    <w:rsid w:val="5FED10F1"/>
    <w:rsid w:val="600A2C1F"/>
    <w:rsid w:val="600A6271"/>
    <w:rsid w:val="60192849"/>
    <w:rsid w:val="60243297"/>
    <w:rsid w:val="602D3D16"/>
    <w:rsid w:val="60357E4D"/>
    <w:rsid w:val="6038376F"/>
    <w:rsid w:val="60417832"/>
    <w:rsid w:val="60443CFE"/>
    <w:rsid w:val="6046706E"/>
    <w:rsid w:val="60492B3E"/>
    <w:rsid w:val="604C110A"/>
    <w:rsid w:val="60565E64"/>
    <w:rsid w:val="60617E4E"/>
    <w:rsid w:val="60884473"/>
    <w:rsid w:val="6089047C"/>
    <w:rsid w:val="608D4CE3"/>
    <w:rsid w:val="609B08E6"/>
    <w:rsid w:val="60A859A2"/>
    <w:rsid w:val="60AB29AA"/>
    <w:rsid w:val="60AC67BD"/>
    <w:rsid w:val="60C06489"/>
    <w:rsid w:val="60C454F9"/>
    <w:rsid w:val="60CE2A0E"/>
    <w:rsid w:val="60D80CEE"/>
    <w:rsid w:val="60E045DF"/>
    <w:rsid w:val="60FD0394"/>
    <w:rsid w:val="6106320B"/>
    <w:rsid w:val="610B4358"/>
    <w:rsid w:val="611159D0"/>
    <w:rsid w:val="61130382"/>
    <w:rsid w:val="611D5644"/>
    <w:rsid w:val="61204933"/>
    <w:rsid w:val="612354B4"/>
    <w:rsid w:val="61351A56"/>
    <w:rsid w:val="61385890"/>
    <w:rsid w:val="613E3F16"/>
    <w:rsid w:val="613F62A8"/>
    <w:rsid w:val="61415F87"/>
    <w:rsid w:val="614A51BA"/>
    <w:rsid w:val="6154572E"/>
    <w:rsid w:val="615A223E"/>
    <w:rsid w:val="615B47A6"/>
    <w:rsid w:val="615E224C"/>
    <w:rsid w:val="615F5027"/>
    <w:rsid w:val="616435A6"/>
    <w:rsid w:val="61765A6E"/>
    <w:rsid w:val="61773CE8"/>
    <w:rsid w:val="61942A20"/>
    <w:rsid w:val="619940E6"/>
    <w:rsid w:val="61A6014E"/>
    <w:rsid w:val="61A85B43"/>
    <w:rsid w:val="61AA48CA"/>
    <w:rsid w:val="61D5762E"/>
    <w:rsid w:val="61D63921"/>
    <w:rsid w:val="61DB724C"/>
    <w:rsid w:val="61E01520"/>
    <w:rsid w:val="61F439C5"/>
    <w:rsid w:val="61F443E9"/>
    <w:rsid w:val="61F61B0C"/>
    <w:rsid w:val="61F84262"/>
    <w:rsid w:val="62053CDF"/>
    <w:rsid w:val="62213533"/>
    <w:rsid w:val="62270D05"/>
    <w:rsid w:val="62282D1D"/>
    <w:rsid w:val="623F2BBF"/>
    <w:rsid w:val="62461BF2"/>
    <w:rsid w:val="62486582"/>
    <w:rsid w:val="624D1061"/>
    <w:rsid w:val="6254620F"/>
    <w:rsid w:val="625466C9"/>
    <w:rsid w:val="62607426"/>
    <w:rsid w:val="626D0F70"/>
    <w:rsid w:val="627B676B"/>
    <w:rsid w:val="62867444"/>
    <w:rsid w:val="628B741B"/>
    <w:rsid w:val="6297781D"/>
    <w:rsid w:val="629810C3"/>
    <w:rsid w:val="629D7EE8"/>
    <w:rsid w:val="62AE2E73"/>
    <w:rsid w:val="62BC107A"/>
    <w:rsid w:val="62C73A65"/>
    <w:rsid w:val="62CA67CA"/>
    <w:rsid w:val="62D50998"/>
    <w:rsid w:val="62E7507D"/>
    <w:rsid w:val="62F67597"/>
    <w:rsid w:val="63026180"/>
    <w:rsid w:val="63056D1B"/>
    <w:rsid w:val="630C34D0"/>
    <w:rsid w:val="631E48B7"/>
    <w:rsid w:val="6322080B"/>
    <w:rsid w:val="63251BB8"/>
    <w:rsid w:val="632921B9"/>
    <w:rsid w:val="632E6C44"/>
    <w:rsid w:val="63351E52"/>
    <w:rsid w:val="633B5CA5"/>
    <w:rsid w:val="633F4960"/>
    <w:rsid w:val="635F6BBD"/>
    <w:rsid w:val="63743B6A"/>
    <w:rsid w:val="637473B8"/>
    <w:rsid w:val="63785E8E"/>
    <w:rsid w:val="6388340F"/>
    <w:rsid w:val="638C5281"/>
    <w:rsid w:val="638F7AFC"/>
    <w:rsid w:val="639215D8"/>
    <w:rsid w:val="63926968"/>
    <w:rsid w:val="639B0E5A"/>
    <w:rsid w:val="63A14DDA"/>
    <w:rsid w:val="63A36BE5"/>
    <w:rsid w:val="63C04B8A"/>
    <w:rsid w:val="63D42229"/>
    <w:rsid w:val="63D63C65"/>
    <w:rsid w:val="63D8474D"/>
    <w:rsid w:val="63DB746A"/>
    <w:rsid w:val="63E5033D"/>
    <w:rsid w:val="63EE162B"/>
    <w:rsid w:val="63EE37FF"/>
    <w:rsid w:val="63F75B8A"/>
    <w:rsid w:val="640310C7"/>
    <w:rsid w:val="640F0C5E"/>
    <w:rsid w:val="64155C8D"/>
    <w:rsid w:val="641B0760"/>
    <w:rsid w:val="641D74E0"/>
    <w:rsid w:val="641E1DE4"/>
    <w:rsid w:val="64203CB4"/>
    <w:rsid w:val="64222857"/>
    <w:rsid w:val="642E206A"/>
    <w:rsid w:val="64335EB1"/>
    <w:rsid w:val="643519B3"/>
    <w:rsid w:val="64430D0B"/>
    <w:rsid w:val="64433CD0"/>
    <w:rsid w:val="64495F72"/>
    <w:rsid w:val="644B25BC"/>
    <w:rsid w:val="64570B28"/>
    <w:rsid w:val="64580D33"/>
    <w:rsid w:val="646754AC"/>
    <w:rsid w:val="646856C7"/>
    <w:rsid w:val="646A444D"/>
    <w:rsid w:val="647F6D16"/>
    <w:rsid w:val="64844824"/>
    <w:rsid w:val="64976216"/>
    <w:rsid w:val="6498217B"/>
    <w:rsid w:val="64987FF4"/>
    <w:rsid w:val="64A23830"/>
    <w:rsid w:val="64A473F3"/>
    <w:rsid w:val="64BF1959"/>
    <w:rsid w:val="64CA7CEA"/>
    <w:rsid w:val="64CC2606"/>
    <w:rsid w:val="64D0513C"/>
    <w:rsid w:val="64D423E2"/>
    <w:rsid w:val="64DD3E8A"/>
    <w:rsid w:val="64E52AE9"/>
    <w:rsid w:val="64EB1866"/>
    <w:rsid w:val="64F702F2"/>
    <w:rsid w:val="65037336"/>
    <w:rsid w:val="65053006"/>
    <w:rsid w:val="651424EE"/>
    <w:rsid w:val="651A0D6E"/>
    <w:rsid w:val="651F2C77"/>
    <w:rsid w:val="65210062"/>
    <w:rsid w:val="65257BC1"/>
    <w:rsid w:val="65287A29"/>
    <w:rsid w:val="65297D03"/>
    <w:rsid w:val="653A2B4E"/>
    <w:rsid w:val="653D5C48"/>
    <w:rsid w:val="6542740E"/>
    <w:rsid w:val="65537EF9"/>
    <w:rsid w:val="655E1155"/>
    <w:rsid w:val="655F4773"/>
    <w:rsid w:val="65636455"/>
    <w:rsid w:val="657962B9"/>
    <w:rsid w:val="657B6ABB"/>
    <w:rsid w:val="657D1E78"/>
    <w:rsid w:val="658A6AA3"/>
    <w:rsid w:val="658C5741"/>
    <w:rsid w:val="658D38D0"/>
    <w:rsid w:val="659E7432"/>
    <w:rsid w:val="65A240BE"/>
    <w:rsid w:val="65A273A9"/>
    <w:rsid w:val="65A924D2"/>
    <w:rsid w:val="65AE0823"/>
    <w:rsid w:val="65AE5114"/>
    <w:rsid w:val="65AF508F"/>
    <w:rsid w:val="65B51117"/>
    <w:rsid w:val="65B61DD9"/>
    <w:rsid w:val="65B66656"/>
    <w:rsid w:val="65BB5075"/>
    <w:rsid w:val="65C0580D"/>
    <w:rsid w:val="65C76D0B"/>
    <w:rsid w:val="65CB5A52"/>
    <w:rsid w:val="65D23BC4"/>
    <w:rsid w:val="65DB59F5"/>
    <w:rsid w:val="65DF5305"/>
    <w:rsid w:val="65E25712"/>
    <w:rsid w:val="65E33865"/>
    <w:rsid w:val="65FE41D7"/>
    <w:rsid w:val="65FF1ECE"/>
    <w:rsid w:val="66002819"/>
    <w:rsid w:val="660A3036"/>
    <w:rsid w:val="660E5B28"/>
    <w:rsid w:val="66195DC1"/>
    <w:rsid w:val="661F753F"/>
    <w:rsid w:val="662861DC"/>
    <w:rsid w:val="66286B79"/>
    <w:rsid w:val="66306F43"/>
    <w:rsid w:val="66326E97"/>
    <w:rsid w:val="663933C4"/>
    <w:rsid w:val="663F4723"/>
    <w:rsid w:val="664615E7"/>
    <w:rsid w:val="66513470"/>
    <w:rsid w:val="665265F4"/>
    <w:rsid w:val="66564EF2"/>
    <w:rsid w:val="66634353"/>
    <w:rsid w:val="6667676F"/>
    <w:rsid w:val="66777F14"/>
    <w:rsid w:val="66885AA2"/>
    <w:rsid w:val="66943E18"/>
    <w:rsid w:val="6699652A"/>
    <w:rsid w:val="66A34FF2"/>
    <w:rsid w:val="66A93110"/>
    <w:rsid w:val="66AC664F"/>
    <w:rsid w:val="66AD7A24"/>
    <w:rsid w:val="66AF2B2C"/>
    <w:rsid w:val="66B372BF"/>
    <w:rsid w:val="66B41A4A"/>
    <w:rsid w:val="66C2220F"/>
    <w:rsid w:val="66CD3B79"/>
    <w:rsid w:val="66DB2A60"/>
    <w:rsid w:val="66E60F27"/>
    <w:rsid w:val="66EC68BC"/>
    <w:rsid w:val="66F0190D"/>
    <w:rsid w:val="66FE4406"/>
    <w:rsid w:val="67064E16"/>
    <w:rsid w:val="670B0EC0"/>
    <w:rsid w:val="670F0B32"/>
    <w:rsid w:val="671723BE"/>
    <w:rsid w:val="671B479E"/>
    <w:rsid w:val="672833FF"/>
    <w:rsid w:val="67447CAA"/>
    <w:rsid w:val="67603184"/>
    <w:rsid w:val="67631BAC"/>
    <w:rsid w:val="676569B0"/>
    <w:rsid w:val="676E53AF"/>
    <w:rsid w:val="676E6E8F"/>
    <w:rsid w:val="67703441"/>
    <w:rsid w:val="6772565E"/>
    <w:rsid w:val="67830DB6"/>
    <w:rsid w:val="678557F3"/>
    <w:rsid w:val="678F3CF5"/>
    <w:rsid w:val="678F5EF4"/>
    <w:rsid w:val="67985D75"/>
    <w:rsid w:val="679C72E6"/>
    <w:rsid w:val="679D7D9D"/>
    <w:rsid w:val="679F772F"/>
    <w:rsid w:val="67A03ABF"/>
    <w:rsid w:val="67A16316"/>
    <w:rsid w:val="67A42616"/>
    <w:rsid w:val="67AA7DA2"/>
    <w:rsid w:val="67AD3450"/>
    <w:rsid w:val="67B52945"/>
    <w:rsid w:val="67B84A87"/>
    <w:rsid w:val="67C63752"/>
    <w:rsid w:val="67D5396B"/>
    <w:rsid w:val="67DE14F6"/>
    <w:rsid w:val="67E24A58"/>
    <w:rsid w:val="67E76177"/>
    <w:rsid w:val="67E967D4"/>
    <w:rsid w:val="67EA1DE2"/>
    <w:rsid w:val="67F51F5D"/>
    <w:rsid w:val="67FC4329"/>
    <w:rsid w:val="67FF40A6"/>
    <w:rsid w:val="680612A7"/>
    <w:rsid w:val="68073DA3"/>
    <w:rsid w:val="680C4DB4"/>
    <w:rsid w:val="681C0F9C"/>
    <w:rsid w:val="68280A59"/>
    <w:rsid w:val="685448E5"/>
    <w:rsid w:val="68567ADB"/>
    <w:rsid w:val="685A52F7"/>
    <w:rsid w:val="686007CB"/>
    <w:rsid w:val="686301D2"/>
    <w:rsid w:val="686F32ED"/>
    <w:rsid w:val="68753ED7"/>
    <w:rsid w:val="68763CFB"/>
    <w:rsid w:val="68775B46"/>
    <w:rsid w:val="688B219F"/>
    <w:rsid w:val="688F60B8"/>
    <w:rsid w:val="689E6C51"/>
    <w:rsid w:val="68AB1911"/>
    <w:rsid w:val="68AC7864"/>
    <w:rsid w:val="68BD141F"/>
    <w:rsid w:val="68C2312F"/>
    <w:rsid w:val="68C350B2"/>
    <w:rsid w:val="68CC74D0"/>
    <w:rsid w:val="68CD117F"/>
    <w:rsid w:val="68D046DE"/>
    <w:rsid w:val="68DC3B95"/>
    <w:rsid w:val="68DD058C"/>
    <w:rsid w:val="68E777AA"/>
    <w:rsid w:val="68E84B74"/>
    <w:rsid w:val="68EC3C32"/>
    <w:rsid w:val="690300E6"/>
    <w:rsid w:val="691C0CF6"/>
    <w:rsid w:val="691F004A"/>
    <w:rsid w:val="692563EE"/>
    <w:rsid w:val="692D6BB4"/>
    <w:rsid w:val="693530BC"/>
    <w:rsid w:val="693B22FA"/>
    <w:rsid w:val="69404272"/>
    <w:rsid w:val="69456602"/>
    <w:rsid w:val="69521102"/>
    <w:rsid w:val="69593A40"/>
    <w:rsid w:val="69624FCF"/>
    <w:rsid w:val="6965727E"/>
    <w:rsid w:val="696E1544"/>
    <w:rsid w:val="69781FA1"/>
    <w:rsid w:val="69785369"/>
    <w:rsid w:val="697B19FC"/>
    <w:rsid w:val="69836423"/>
    <w:rsid w:val="69863E30"/>
    <w:rsid w:val="69983D4A"/>
    <w:rsid w:val="69AB32EC"/>
    <w:rsid w:val="69C0232F"/>
    <w:rsid w:val="69C62E9A"/>
    <w:rsid w:val="69CF0E9E"/>
    <w:rsid w:val="69D064D5"/>
    <w:rsid w:val="69D407AE"/>
    <w:rsid w:val="69D9569F"/>
    <w:rsid w:val="69DF1CBE"/>
    <w:rsid w:val="69EE4AD9"/>
    <w:rsid w:val="69F076EC"/>
    <w:rsid w:val="69FB056C"/>
    <w:rsid w:val="6A0033E0"/>
    <w:rsid w:val="6A0C4C59"/>
    <w:rsid w:val="6A0C7811"/>
    <w:rsid w:val="6A0D3432"/>
    <w:rsid w:val="6A0E77F1"/>
    <w:rsid w:val="6A151116"/>
    <w:rsid w:val="6A16170F"/>
    <w:rsid w:val="6A2E7184"/>
    <w:rsid w:val="6A3001E9"/>
    <w:rsid w:val="6A5320C5"/>
    <w:rsid w:val="6A55161C"/>
    <w:rsid w:val="6A65568E"/>
    <w:rsid w:val="6A6D7C61"/>
    <w:rsid w:val="6A8213EE"/>
    <w:rsid w:val="6A8216EE"/>
    <w:rsid w:val="6A84734E"/>
    <w:rsid w:val="6A9553FE"/>
    <w:rsid w:val="6A984F72"/>
    <w:rsid w:val="6AA85D86"/>
    <w:rsid w:val="6AB64522"/>
    <w:rsid w:val="6ABF12C5"/>
    <w:rsid w:val="6ABF796A"/>
    <w:rsid w:val="6AC13145"/>
    <w:rsid w:val="6AC30E38"/>
    <w:rsid w:val="6ADB66AC"/>
    <w:rsid w:val="6ADD74FD"/>
    <w:rsid w:val="6ADF7409"/>
    <w:rsid w:val="6AE127F5"/>
    <w:rsid w:val="6AE20869"/>
    <w:rsid w:val="6AE3471E"/>
    <w:rsid w:val="6AEA62D3"/>
    <w:rsid w:val="6AEE0C73"/>
    <w:rsid w:val="6AF117EA"/>
    <w:rsid w:val="6B150DEF"/>
    <w:rsid w:val="6B1A4247"/>
    <w:rsid w:val="6B244B56"/>
    <w:rsid w:val="6B275ADB"/>
    <w:rsid w:val="6B3816B9"/>
    <w:rsid w:val="6B570F9E"/>
    <w:rsid w:val="6B6E2E02"/>
    <w:rsid w:val="6B704D44"/>
    <w:rsid w:val="6B7A4A17"/>
    <w:rsid w:val="6B7F1BF6"/>
    <w:rsid w:val="6B8A54C9"/>
    <w:rsid w:val="6B8F6404"/>
    <w:rsid w:val="6B9512FD"/>
    <w:rsid w:val="6BB554FE"/>
    <w:rsid w:val="6BB87BB7"/>
    <w:rsid w:val="6BC12EDC"/>
    <w:rsid w:val="6BC555A4"/>
    <w:rsid w:val="6BC71DE1"/>
    <w:rsid w:val="6BD55A96"/>
    <w:rsid w:val="6BE02D0B"/>
    <w:rsid w:val="6BE255D8"/>
    <w:rsid w:val="6BE76A97"/>
    <w:rsid w:val="6BF056A3"/>
    <w:rsid w:val="6BF11FF8"/>
    <w:rsid w:val="6BF43FAF"/>
    <w:rsid w:val="6BFB78C8"/>
    <w:rsid w:val="6BFE61C2"/>
    <w:rsid w:val="6BFF40AF"/>
    <w:rsid w:val="6C0309D8"/>
    <w:rsid w:val="6C1363EA"/>
    <w:rsid w:val="6C1A3D68"/>
    <w:rsid w:val="6C1D4D6E"/>
    <w:rsid w:val="6C1F175D"/>
    <w:rsid w:val="6C3E480C"/>
    <w:rsid w:val="6C3F65A7"/>
    <w:rsid w:val="6C4A348A"/>
    <w:rsid w:val="6C4A4478"/>
    <w:rsid w:val="6C5002D5"/>
    <w:rsid w:val="6C577A1B"/>
    <w:rsid w:val="6C5802FD"/>
    <w:rsid w:val="6C762E7E"/>
    <w:rsid w:val="6C777224"/>
    <w:rsid w:val="6C83219C"/>
    <w:rsid w:val="6C833B41"/>
    <w:rsid w:val="6C890C9A"/>
    <w:rsid w:val="6C9803A4"/>
    <w:rsid w:val="6CC01371"/>
    <w:rsid w:val="6CC839C0"/>
    <w:rsid w:val="6CC92C88"/>
    <w:rsid w:val="6CD323B8"/>
    <w:rsid w:val="6CD678E4"/>
    <w:rsid w:val="6CF33107"/>
    <w:rsid w:val="6CF90658"/>
    <w:rsid w:val="6CFC0D94"/>
    <w:rsid w:val="6D147885"/>
    <w:rsid w:val="6D2117EF"/>
    <w:rsid w:val="6D23681A"/>
    <w:rsid w:val="6D243939"/>
    <w:rsid w:val="6D267E2D"/>
    <w:rsid w:val="6D3125B4"/>
    <w:rsid w:val="6D390568"/>
    <w:rsid w:val="6D403BCC"/>
    <w:rsid w:val="6D447778"/>
    <w:rsid w:val="6D4A5F2F"/>
    <w:rsid w:val="6D527212"/>
    <w:rsid w:val="6D565D6F"/>
    <w:rsid w:val="6D567714"/>
    <w:rsid w:val="6D587140"/>
    <w:rsid w:val="6D5C2F65"/>
    <w:rsid w:val="6D620170"/>
    <w:rsid w:val="6D621B82"/>
    <w:rsid w:val="6D696F8E"/>
    <w:rsid w:val="6D777E6B"/>
    <w:rsid w:val="6D7F6F34"/>
    <w:rsid w:val="6D81428C"/>
    <w:rsid w:val="6D84645E"/>
    <w:rsid w:val="6D8807AB"/>
    <w:rsid w:val="6D8F437E"/>
    <w:rsid w:val="6D990245"/>
    <w:rsid w:val="6D997573"/>
    <w:rsid w:val="6DA026C8"/>
    <w:rsid w:val="6DA1296C"/>
    <w:rsid w:val="6DA46B38"/>
    <w:rsid w:val="6DB009A5"/>
    <w:rsid w:val="6DB16B37"/>
    <w:rsid w:val="6DB46943"/>
    <w:rsid w:val="6DC62455"/>
    <w:rsid w:val="6DF1016C"/>
    <w:rsid w:val="6DF8337A"/>
    <w:rsid w:val="6E002985"/>
    <w:rsid w:val="6E035FBA"/>
    <w:rsid w:val="6E085A4D"/>
    <w:rsid w:val="6E0F58E1"/>
    <w:rsid w:val="6E12020E"/>
    <w:rsid w:val="6E123F60"/>
    <w:rsid w:val="6E130BF0"/>
    <w:rsid w:val="6E184B14"/>
    <w:rsid w:val="6E2C4ACE"/>
    <w:rsid w:val="6E4413FF"/>
    <w:rsid w:val="6E4D7D3F"/>
    <w:rsid w:val="6E5231A4"/>
    <w:rsid w:val="6E5A40EE"/>
    <w:rsid w:val="6E671D27"/>
    <w:rsid w:val="6E681F30"/>
    <w:rsid w:val="6E686BA4"/>
    <w:rsid w:val="6E7373FE"/>
    <w:rsid w:val="6E7D48F4"/>
    <w:rsid w:val="6E8044BB"/>
    <w:rsid w:val="6E906409"/>
    <w:rsid w:val="6E932AE3"/>
    <w:rsid w:val="6E9666FC"/>
    <w:rsid w:val="6E9C16AF"/>
    <w:rsid w:val="6E9D390D"/>
    <w:rsid w:val="6EA1250E"/>
    <w:rsid w:val="6EAC044E"/>
    <w:rsid w:val="6EB70BFC"/>
    <w:rsid w:val="6EBC6825"/>
    <w:rsid w:val="6EBE0699"/>
    <w:rsid w:val="6ECF1E42"/>
    <w:rsid w:val="6ED60982"/>
    <w:rsid w:val="6EE10B05"/>
    <w:rsid w:val="6EFF1A27"/>
    <w:rsid w:val="6F012EA9"/>
    <w:rsid w:val="6F0472BB"/>
    <w:rsid w:val="6F04796B"/>
    <w:rsid w:val="6F1624C9"/>
    <w:rsid w:val="6F18644A"/>
    <w:rsid w:val="6F206808"/>
    <w:rsid w:val="6F2C4671"/>
    <w:rsid w:val="6F537CC8"/>
    <w:rsid w:val="6F5632B7"/>
    <w:rsid w:val="6F5B3B07"/>
    <w:rsid w:val="6F6000F3"/>
    <w:rsid w:val="6F630390"/>
    <w:rsid w:val="6F734DE5"/>
    <w:rsid w:val="6F7A7501"/>
    <w:rsid w:val="6F7C0176"/>
    <w:rsid w:val="6F7D152E"/>
    <w:rsid w:val="6F8233BB"/>
    <w:rsid w:val="6FAB7D95"/>
    <w:rsid w:val="6FAD23B4"/>
    <w:rsid w:val="6FAD5E72"/>
    <w:rsid w:val="6FBD7D61"/>
    <w:rsid w:val="6FC42EAB"/>
    <w:rsid w:val="6FCE2FFA"/>
    <w:rsid w:val="6FD101F3"/>
    <w:rsid w:val="6FDA4BFC"/>
    <w:rsid w:val="6FE54985"/>
    <w:rsid w:val="6FEC7554"/>
    <w:rsid w:val="6FED54EF"/>
    <w:rsid w:val="6FF1283A"/>
    <w:rsid w:val="700B23E9"/>
    <w:rsid w:val="70136EED"/>
    <w:rsid w:val="70196ECC"/>
    <w:rsid w:val="701F6D6C"/>
    <w:rsid w:val="704D7FCB"/>
    <w:rsid w:val="704E12D0"/>
    <w:rsid w:val="705232E6"/>
    <w:rsid w:val="70563262"/>
    <w:rsid w:val="705873A3"/>
    <w:rsid w:val="705B48C4"/>
    <w:rsid w:val="707B1DA1"/>
    <w:rsid w:val="709910D5"/>
    <w:rsid w:val="70A84E00"/>
    <w:rsid w:val="70B62B86"/>
    <w:rsid w:val="70B64B15"/>
    <w:rsid w:val="70CE37DC"/>
    <w:rsid w:val="70D216D3"/>
    <w:rsid w:val="70D958BC"/>
    <w:rsid w:val="70DD65D9"/>
    <w:rsid w:val="70F02592"/>
    <w:rsid w:val="70F83CE8"/>
    <w:rsid w:val="71044B32"/>
    <w:rsid w:val="712E3353"/>
    <w:rsid w:val="712F47EA"/>
    <w:rsid w:val="71316EAF"/>
    <w:rsid w:val="71534AAE"/>
    <w:rsid w:val="716C54B9"/>
    <w:rsid w:val="717A16B9"/>
    <w:rsid w:val="717A7739"/>
    <w:rsid w:val="717C638C"/>
    <w:rsid w:val="718001A4"/>
    <w:rsid w:val="718C2ED6"/>
    <w:rsid w:val="718C5D20"/>
    <w:rsid w:val="7198256C"/>
    <w:rsid w:val="719B216D"/>
    <w:rsid w:val="71A01B77"/>
    <w:rsid w:val="71A65C4E"/>
    <w:rsid w:val="71AD606D"/>
    <w:rsid w:val="71AE56D4"/>
    <w:rsid w:val="71B047FB"/>
    <w:rsid w:val="71B752EE"/>
    <w:rsid w:val="71C16BA1"/>
    <w:rsid w:val="71C66F16"/>
    <w:rsid w:val="71D70CB8"/>
    <w:rsid w:val="71DB12A7"/>
    <w:rsid w:val="71E260CC"/>
    <w:rsid w:val="71E619D1"/>
    <w:rsid w:val="71ED03D1"/>
    <w:rsid w:val="71EE31DB"/>
    <w:rsid w:val="72076DCF"/>
    <w:rsid w:val="720C0228"/>
    <w:rsid w:val="720E21AB"/>
    <w:rsid w:val="72106F1F"/>
    <w:rsid w:val="721C09D3"/>
    <w:rsid w:val="722B3FA0"/>
    <w:rsid w:val="722D2A5F"/>
    <w:rsid w:val="722D57C7"/>
    <w:rsid w:val="723B3782"/>
    <w:rsid w:val="724062B5"/>
    <w:rsid w:val="72491CAB"/>
    <w:rsid w:val="724A0704"/>
    <w:rsid w:val="724C22FA"/>
    <w:rsid w:val="724F46F0"/>
    <w:rsid w:val="7255143F"/>
    <w:rsid w:val="72594BA8"/>
    <w:rsid w:val="725F0CB0"/>
    <w:rsid w:val="726436E6"/>
    <w:rsid w:val="7268507B"/>
    <w:rsid w:val="72700C83"/>
    <w:rsid w:val="727E3D2D"/>
    <w:rsid w:val="727E6483"/>
    <w:rsid w:val="728124EA"/>
    <w:rsid w:val="72832900"/>
    <w:rsid w:val="728453D5"/>
    <w:rsid w:val="728B087B"/>
    <w:rsid w:val="72903084"/>
    <w:rsid w:val="72935827"/>
    <w:rsid w:val="729B79DD"/>
    <w:rsid w:val="729D6597"/>
    <w:rsid w:val="72A14F9D"/>
    <w:rsid w:val="72AA36AE"/>
    <w:rsid w:val="72B92643"/>
    <w:rsid w:val="72BA70D5"/>
    <w:rsid w:val="72BB1BA7"/>
    <w:rsid w:val="72C139C6"/>
    <w:rsid w:val="72C7314C"/>
    <w:rsid w:val="72D051AC"/>
    <w:rsid w:val="72D05F60"/>
    <w:rsid w:val="72EC1B99"/>
    <w:rsid w:val="72ED426C"/>
    <w:rsid w:val="72F16021"/>
    <w:rsid w:val="72F91A90"/>
    <w:rsid w:val="72FC3F43"/>
    <w:rsid w:val="730B6BCA"/>
    <w:rsid w:val="731C314C"/>
    <w:rsid w:val="73221787"/>
    <w:rsid w:val="732927A3"/>
    <w:rsid w:val="733527D5"/>
    <w:rsid w:val="734333B2"/>
    <w:rsid w:val="736013B2"/>
    <w:rsid w:val="7367085E"/>
    <w:rsid w:val="73716E2A"/>
    <w:rsid w:val="73741484"/>
    <w:rsid w:val="737D71A5"/>
    <w:rsid w:val="73826B32"/>
    <w:rsid w:val="738538B2"/>
    <w:rsid w:val="73A34F4F"/>
    <w:rsid w:val="73B02110"/>
    <w:rsid w:val="73C70602"/>
    <w:rsid w:val="73CB40BF"/>
    <w:rsid w:val="73CE0E30"/>
    <w:rsid w:val="73CE218C"/>
    <w:rsid w:val="73D15EDF"/>
    <w:rsid w:val="73D23A14"/>
    <w:rsid w:val="73E133AB"/>
    <w:rsid w:val="73F95D4E"/>
    <w:rsid w:val="74044161"/>
    <w:rsid w:val="74052343"/>
    <w:rsid w:val="74062387"/>
    <w:rsid w:val="740A0CEC"/>
    <w:rsid w:val="74194164"/>
    <w:rsid w:val="74196D88"/>
    <w:rsid w:val="741C0ACA"/>
    <w:rsid w:val="742D6B25"/>
    <w:rsid w:val="74312094"/>
    <w:rsid w:val="74344471"/>
    <w:rsid w:val="74357542"/>
    <w:rsid w:val="743708F7"/>
    <w:rsid w:val="744446C4"/>
    <w:rsid w:val="74524A6C"/>
    <w:rsid w:val="745C6B72"/>
    <w:rsid w:val="745D46B6"/>
    <w:rsid w:val="745D5E4D"/>
    <w:rsid w:val="745F6D5D"/>
    <w:rsid w:val="74643CCC"/>
    <w:rsid w:val="74712592"/>
    <w:rsid w:val="747D4D81"/>
    <w:rsid w:val="747E2170"/>
    <w:rsid w:val="74852FD5"/>
    <w:rsid w:val="74873133"/>
    <w:rsid w:val="748A0340"/>
    <w:rsid w:val="74951F55"/>
    <w:rsid w:val="74994FF2"/>
    <w:rsid w:val="74A33469"/>
    <w:rsid w:val="74A902E8"/>
    <w:rsid w:val="74A93ADB"/>
    <w:rsid w:val="74AB764B"/>
    <w:rsid w:val="74B54B4A"/>
    <w:rsid w:val="74B83DBC"/>
    <w:rsid w:val="74BA0C6B"/>
    <w:rsid w:val="74BB501E"/>
    <w:rsid w:val="74C62534"/>
    <w:rsid w:val="74DB6E46"/>
    <w:rsid w:val="74EE31EA"/>
    <w:rsid w:val="74F227D5"/>
    <w:rsid w:val="74F479DA"/>
    <w:rsid w:val="74FA2880"/>
    <w:rsid w:val="750E421E"/>
    <w:rsid w:val="75100B8F"/>
    <w:rsid w:val="75173427"/>
    <w:rsid w:val="75180EA9"/>
    <w:rsid w:val="75225CBF"/>
    <w:rsid w:val="75350693"/>
    <w:rsid w:val="75372EB1"/>
    <w:rsid w:val="753C7157"/>
    <w:rsid w:val="75415415"/>
    <w:rsid w:val="75460C0C"/>
    <w:rsid w:val="7546677D"/>
    <w:rsid w:val="754944BC"/>
    <w:rsid w:val="754B2AC0"/>
    <w:rsid w:val="754D466C"/>
    <w:rsid w:val="754F4CC4"/>
    <w:rsid w:val="75527D22"/>
    <w:rsid w:val="756E0B0A"/>
    <w:rsid w:val="756E1FF6"/>
    <w:rsid w:val="757031D9"/>
    <w:rsid w:val="757840E4"/>
    <w:rsid w:val="758075D4"/>
    <w:rsid w:val="75814167"/>
    <w:rsid w:val="75842DFC"/>
    <w:rsid w:val="75844CB2"/>
    <w:rsid w:val="75907C96"/>
    <w:rsid w:val="75A667A1"/>
    <w:rsid w:val="75B545AA"/>
    <w:rsid w:val="75B9416A"/>
    <w:rsid w:val="75BE0722"/>
    <w:rsid w:val="75C247F2"/>
    <w:rsid w:val="75CB7223"/>
    <w:rsid w:val="75CD7BB5"/>
    <w:rsid w:val="75D83866"/>
    <w:rsid w:val="75DB5451"/>
    <w:rsid w:val="75E37678"/>
    <w:rsid w:val="75E9665D"/>
    <w:rsid w:val="75EF4451"/>
    <w:rsid w:val="75F87197"/>
    <w:rsid w:val="76015597"/>
    <w:rsid w:val="76023096"/>
    <w:rsid w:val="76037818"/>
    <w:rsid w:val="760A0F76"/>
    <w:rsid w:val="760E5F05"/>
    <w:rsid w:val="762E28FD"/>
    <w:rsid w:val="7637387F"/>
    <w:rsid w:val="76437D02"/>
    <w:rsid w:val="765120A6"/>
    <w:rsid w:val="765500F3"/>
    <w:rsid w:val="766155E3"/>
    <w:rsid w:val="76634AEC"/>
    <w:rsid w:val="76724739"/>
    <w:rsid w:val="767F05D4"/>
    <w:rsid w:val="76894CC3"/>
    <w:rsid w:val="76905212"/>
    <w:rsid w:val="76B72ED4"/>
    <w:rsid w:val="76BA05D5"/>
    <w:rsid w:val="76BC3479"/>
    <w:rsid w:val="76BF7D3D"/>
    <w:rsid w:val="76C52AEB"/>
    <w:rsid w:val="76D264D4"/>
    <w:rsid w:val="76D917F6"/>
    <w:rsid w:val="76DF35CA"/>
    <w:rsid w:val="76E955C3"/>
    <w:rsid w:val="76F95BA7"/>
    <w:rsid w:val="76FD43AC"/>
    <w:rsid w:val="770706D4"/>
    <w:rsid w:val="77123ACC"/>
    <w:rsid w:val="77225399"/>
    <w:rsid w:val="77247924"/>
    <w:rsid w:val="772B1B20"/>
    <w:rsid w:val="7736177B"/>
    <w:rsid w:val="77481B9A"/>
    <w:rsid w:val="77510935"/>
    <w:rsid w:val="77565910"/>
    <w:rsid w:val="77634F3B"/>
    <w:rsid w:val="77667A81"/>
    <w:rsid w:val="77693CA4"/>
    <w:rsid w:val="77712302"/>
    <w:rsid w:val="77723B16"/>
    <w:rsid w:val="777A6B28"/>
    <w:rsid w:val="77821A9D"/>
    <w:rsid w:val="77910638"/>
    <w:rsid w:val="77BF3850"/>
    <w:rsid w:val="77CE14EF"/>
    <w:rsid w:val="77D36332"/>
    <w:rsid w:val="77D62A56"/>
    <w:rsid w:val="77E02F26"/>
    <w:rsid w:val="77E62733"/>
    <w:rsid w:val="77EA060C"/>
    <w:rsid w:val="77EF5B47"/>
    <w:rsid w:val="77F273D8"/>
    <w:rsid w:val="77F73701"/>
    <w:rsid w:val="77F84B71"/>
    <w:rsid w:val="77FF4E17"/>
    <w:rsid w:val="780E1955"/>
    <w:rsid w:val="78293DC3"/>
    <w:rsid w:val="782D2D9B"/>
    <w:rsid w:val="782F143B"/>
    <w:rsid w:val="782F7B31"/>
    <w:rsid w:val="783201C2"/>
    <w:rsid w:val="78380568"/>
    <w:rsid w:val="783A6B2F"/>
    <w:rsid w:val="783F4F70"/>
    <w:rsid w:val="784C2CE5"/>
    <w:rsid w:val="78590D91"/>
    <w:rsid w:val="785B4C20"/>
    <w:rsid w:val="785D218D"/>
    <w:rsid w:val="78630991"/>
    <w:rsid w:val="7875446D"/>
    <w:rsid w:val="7877386F"/>
    <w:rsid w:val="788C31CD"/>
    <w:rsid w:val="78912980"/>
    <w:rsid w:val="789240F1"/>
    <w:rsid w:val="7893195B"/>
    <w:rsid w:val="78931BCD"/>
    <w:rsid w:val="78965720"/>
    <w:rsid w:val="78977B66"/>
    <w:rsid w:val="78AB4E34"/>
    <w:rsid w:val="78B26191"/>
    <w:rsid w:val="78B8567C"/>
    <w:rsid w:val="78B94525"/>
    <w:rsid w:val="78D62FC2"/>
    <w:rsid w:val="78E743A0"/>
    <w:rsid w:val="78E8667F"/>
    <w:rsid w:val="78ED3B5E"/>
    <w:rsid w:val="78EF493B"/>
    <w:rsid w:val="78F7615B"/>
    <w:rsid w:val="78F873AB"/>
    <w:rsid w:val="78F90CFB"/>
    <w:rsid w:val="78FD2962"/>
    <w:rsid w:val="79053078"/>
    <w:rsid w:val="7907155B"/>
    <w:rsid w:val="79113FAC"/>
    <w:rsid w:val="79187B3A"/>
    <w:rsid w:val="792063BD"/>
    <w:rsid w:val="792924D9"/>
    <w:rsid w:val="79307089"/>
    <w:rsid w:val="79373219"/>
    <w:rsid w:val="79432895"/>
    <w:rsid w:val="79450F83"/>
    <w:rsid w:val="794625CC"/>
    <w:rsid w:val="794A4288"/>
    <w:rsid w:val="794C7980"/>
    <w:rsid w:val="7954036F"/>
    <w:rsid w:val="7963139E"/>
    <w:rsid w:val="798B23A6"/>
    <w:rsid w:val="79934622"/>
    <w:rsid w:val="7996486B"/>
    <w:rsid w:val="79992910"/>
    <w:rsid w:val="799C5748"/>
    <w:rsid w:val="79A10018"/>
    <w:rsid w:val="79A86542"/>
    <w:rsid w:val="79AA6729"/>
    <w:rsid w:val="79AF7ABE"/>
    <w:rsid w:val="79B563F5"/>
    <w:rsid w:val="79BD180A"/>
    <w:rsid w:val="79BE5E62"/>
    <w:rsid w:val="79CA77D3"/>
    <w:rsid w:val="79CD5799"/>
    <w:rsid w:val="79D00261"/>
    <w:rsid w:val="79D72059"/>
    <w:rsid w:val="79D917F7"/>
    <w:rsid w:val="79DC497A"/>
    <w:rsid w:val="79E77E03"/>
    <w:rsid w:val="79E92F86"/>
    <w:rsid w:val="79EC33C3"/>
    <w:rsid w:val="79EC4C14"/>
    <w:rsid w:val="79F854F9"/>
    <w:rsid w:val="7A080CC3"/>
    <w:rsid w:val="7A08775F"/>
    <w:rsid w:val="7A107FFD"/>
    <w:rsid w:val="7A1C1793"/>
    <w:rsid w:val="7A1C4DC7"/>
    <w:rsid w:val="7A230A62"/>
    <w:rsid w:val="7A284DF9"/>
    <w:rsid w:val="7A382892"/>
    <w:rsid w:val="7A3A078E"/>
    <w:rsid w:val="7A45124E"/>
    <w:rsid w:val="7A4C7BCA"/>
    <w:rsid w:val="7A5C6838"/>
    <w:rsid w:val="7A690A1A"/>
    <w:rsid w:val="7A7F307F"/>
    <w:rsid w:val="7A850292"/>
    <w:rsid w:val="7A85275D"/>
    <w:rsid w:val="7A864059"/>
    <w:rsid w:val="7A991285"/>
    <w:rsid w:val="7AA159BD"/>
    <w:rsid w:val="7AA26CC1"/>
    <w:rsid w:val="7AA36941"/>
    <w:rsid w:val="7AA834B9"/>
    <w:rsid w:val="7AAC03BC"/>
    <w:rsid w:val="7AB2157C"/>
    <w:rsid w:val="7AB5655C"/>
    <w:rsid w:val="7AC179AB"/>
    <w:rsid w:val="7AC528C4"/>
    <w:rsid w:val="7ACE4545"/>
    <w:rsid w:val="7AD10C2B"/>
    <w:rsid w:val="7AD631B4"/>
    <w:rsid w:val="7AE451AC"/>
    <w:rsid w:val="7AE80992"/>
    <w:rsid w:val="7AE9752E"/>
    <w:rsid w:val="7AEC1055"/>
    <w:rsid w:val="7AF51135"/>
    <w:rsid w:val="7AFE078F"/>
    <w:rsid w:val="7B0320BB"/>
    <w:rsid w:val="7B0A2E64"/>
    <w:rsid w:val="7B0E2605"/>
    <w:rsid w:val="7B0E4101"/>
    <w:rsid w:val="7B192CA1"/>
    <w:rsid w:val="7B1E43DB"/>
    <w:rsid w:val="7B1E76B6"/>
    <w:rsid w:val="7B2F5245"/>
    <w:rsid w:val="7B3D12FD"/>
    <w:rsid w:val="7B5204F9"/>
    <w:rsid w:val="7B541480"/>
    <w:rsid w:val="7B565FF6"/>
    <w:rsid w:val="7B5C6AF3"/>
    <w:rsid w:val="7B5E7476"/>
    <w:rsid w:val="7B623397"/>
    <w:rsid w:val="7B63112F"/>
    <w:rsid w:val="7B6E3852"/>
    <w:rsid w:val="7B6E5110"/>
    <w:rsid w:val="7B745405"/>
    <w:rsid w:val="7B746FD3"/>
    <w:rsid w:val="7B7A3121"/>
    <w:rsid w:val="7B7C7186"/>
    <w:rsid w:val="7BAD2677"/>
    <w:rsid w:val="7BC25E02"/>
    <w:rsid w:val="7BC8745E"/>
    <w:rsid w:val="7BCD7043"/>
    <w:rsid w:val="7BDA2B39"/>
    <w:rsid w:val="7BF46F46"/>
    <w:rsid w:val="7BFD2FC3"/>
    <w:rsid w:val="7C222636"/>
    <w:rsid w:val="7C274E7E"/>
    <w:rsid w:val="7C280E42"/>
    <w:rsid w:val="7C2A4670"/>
    <w:rsid w:val="7C2E19A1"/>
    <w:rsid w:val="7C374594"/>
    <w:rsid w:val="7C4E2200"/>
    <w:rsid w:val="7C5B0211"/>
    <w:rsid w:val="7C5E225A"/>
    <w:rsid w:val="7C5E5EBD"/>
    <w:rsid w:val="7C716D5B"/>
    <w:rsid w:val="7C772DC5"/>
    <w:rsid w:val="7C7F4F3C"/>
    <w:rsid w:val="7C9C55B4"/>
    <w:rsid w:val="7CA4190A"/>
    <w:rsid w:val="7CA544A2"/>
    <w:rsid w:val="7CAB768E"/>
    <w:rsid w:val="7CB347D7"/>
    <w:rsid w:val="7CB55428"/>
    <w:rsid w:val="7CC6546E"/>
    <w:rsid w:val="7CCD67D7"/>
    <w:rsid w:val="7CE21673"/>
    <w:rsid w:val="7CE2570E"/>
    <w:rsid w:val="7CE57DCB"/>
    <w:rsid w:val="7CEE13C1"/>
    <w:rsid w:val="7CF45745"/>
    <w:rsid w:val="7CFC5143"/>
    <w:rsid w:val="7D0351A7"/>
    <w:rsid w:val="7D0970B0"/>
    <w:rsid w:val="7D1665FE"/>
    <w:rsid w:val="7D1B03C9"/>
    <w:rsid w:val="7D314B29"/>
    <w:rsid w:val="7D341826"/>
    <w:rsid w:val="7D3C4DB4"/>
    <w:rsid w:val="7D4033FD"/>
    <w:rsid w:val="7D453655"/>
    <w:rsid w:val="7D4633F9"/>
    <w:rsid w:val="7D4D5856"/>
    <w:rsid w:val="7D512D27"/>
    <w:rsid w:val="7D537A55"/>
    <w:rsid w:val="7D5F7C13"/>
    <w:rsid w:val="7D617346"/>
    <w:rsid w:val="7D6B18A4"/>
    <w:rsid w:val="7D6B5F3A"/>
    <w:rsid w:val="7D6F1533"/>
    <w:rsid w:val="7D71105E"/>
    <w:rsid w:val="7D737A9C"/>
    <w:rsid w:val="7D7A27FF"/>
    <w:rsid w:val="7D99311C"/>
    <w:rsid w:val="7DA0771C"/>
    <w:rsid w:val="7DAA16F6"/>
    <w:rsid w:val="7DAB386E"/>
    <w:rsid w:val="7DC756E8"/>
    <w:rsid w:val="7DE11312"/>
    <w:rsid w:val="7DE14EF9"/>
    <w:rsid w:val="7DF16A19"/>
    <w:rsid w:val="7E004B72"/>
    <w:rsid w:val="7E183EEA"/>
    <w:rsid w:val="7E194EBD"/>
    <w:rsid w:val="7E22507B"/>
    <w:rsid w:val="7E4068C3"/>
    <w:rsid w:val="7E440B2B"/>
    <w:rsid w:val="7E4A22B2"/>
    <w:rsid w:val="7E4D6442"/>
    <w:rsid w:val="7E4E7747"/>
    <w:rsid w:val="7E4F61B6"/>
    <w:rsid w:val="7E664DEE"/>
    <w:rsid w:val="7E6752B6"/>
    <w:rsid w:val="7E6A37F4"/>
    <w:rsid w:val="7E6F57C8"/>
    <w:rsid w:val="7E717A7B"/>
    <w:rsid w:val="7E7A6445"/>
    <w:rsid w:val="7E80292D"/>
    <w:rsid w:val="7E820E9B"/>
    <w:rsid w:val="7E84382C"/>
    <w:rsid w:val="7E855AE7"/>
    <w:rsid w:val="7E875383"/>
    <w:rsid w:val="7E9D718F"/>
    <w:rsid w:val="7EA7411B"/>
    <w:rsid w:val="7EA874D5"/>
    <w:rsid w:val="7EAA0221"/>
    <w:rsid w:val="7EAD2FE4"/>
    <w:rsid w:val="7EAF64E7"/>
    <w:rsid w:val="7EB02A3C"/>
    <w:rsid w:val="7EB714C1"/>
    <w:rsid w:val="7EC46EEC"/>
    <w:rsid w:val="7EC915F7"/>
    <w:rsid w:val="7ECA128F"/>
    <w:rsid w:val="7ECB2067"/>
    <w:rsid w:val="7ECE1934"/>
    <w:rsid w:val="7ED326C7"/>
    <w:rsid w:val="7EEE010D"/>
    <w:rsid w:val="7F0439F3"/>
    <w:rsid w:val="7F0A6F2E"/>
    <w:rsid w:val="7F21551C"/>
    <w:rsid w:val="7F251450"/>
    <w:rsid w:val="7F362BEB"/>
    <w:rsid w:val="7F381A47"/>
    <w:rsid w:val="7F3932D6"/>
    <w:rsid w:val="7F3B3199"/>
    <w:rsid w:val="7F3D07F6"/>
    <w:rsid w:val="7F3F4766"/>
    <w:rsid w:val="7F4314FB"/>
    <w:rsid w:val="7F4D23DA"/>
    <w:rsid w:val="7F613C7E"/>
    <w:rsid w:val="7F686625"/>
    <w:rsid w:val="7F7D7E39"/>
    <w:rsid w:val="7F805401"/>
    <w:rsid w:val="7F827F3A"/>
    <w:rsid w:val="7F8606DF"/>
    <w:rsid w:val="7F8A5E4A"/>
    <w:rsid w:val="7F912BF1"/>
    <w:rsid w:val="7F921785"/>
    <w:rsid w:val="7F9C3A4F"/>
    <w:rsid w:val="7F9E1932"/>
    <w:rsid w:val="7F9F5DEF"/>
    <w:rsid w:val="7FA4150B"/>
    <w:rsid w:val="7FA61A8E"/>
    <w:rsid w:val="7FAB71DB"/>
    <w:rsid w:val="7FB75ED7"/>
    <w:rsid w:val="7FCA6AE1"/>
    <w:rsid w:val="7FCC65E5"/>
    <w:rsid w:val="7FCC7BB8"/>
    <w:rsid w:val="7FCE693F"/>
    <w:rsid w:val="7FED79B9"/>
    <w:rsid w:val="7FF02E2B"/>
    <w:rsid w:val="7FF326ED"/>
    <w:rsid w:val="7FF42C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Malgun Gothic" w:hAnsi="Malgun Gothic" w:eastAsia="Malgun Gothic" w:cs="Malgun Gothic"/>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列出段落 字符1"/>
    <w:basedOn w:val="32"/>
    <w:link w:val="84"/>
    <w:qFormat/>
    <w:uiPriority w:val="0"/>
    <w:rPr>
      <w:rFonts w:hint="default" w:ascii="Times" w:hAnsi="Times" w:eastAsia="Batang" w:cs="Times"/>
      <w:szCs w:val="24"/>
      <w:lang w:val="en-US"/>
    </w:rPr>
  </w:style>
  <w:style w:type="paragraph" w:customStyle="1" w:styleId="84">
    <w:name w:val="列出段落"/>
    <w:basedOn w:val="1"/>
    <w:link w:val="83"/>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 w:type="paragraph" w:customStyle="1" w:styleId="85">
    <w:name w:val="列出段落1"/>
    <w:basedOn w:val="1"/>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 w:type="character" w:customStyle="1" w:styleId="86">
    <w:name w:val="B1 Char"/>
    <w:basedOn w:val="32"/>
    <w:qFormat/>
    <w:uiPriority w:val="0"/>
    <w:rPr>
      <w:rFonts w:hint="default" w:ascii="Times New Roman" w:hAnsi="Times New Roman" w:eastAsia="Times New Roman" w:cs="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1B453-9EFC-4178-8980-6A03B4AA443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3825</Words>
  <Characters>21806</Characters>
  <Lines>181</Lines>
  <Paragraphs>51</Paragraphs>
  <TotalTime>0</TotalTime>
  <ScaleCrop>false</ScaleCrop>
  <LinksUpToDate>false</LinksUpToDate>
  <CharactersWithSpaces>25580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2025-08-15T12:14:51Z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812DE726C6C9497F8500A1066B02F610</vt:lpwstr>
  </property>
</Properties>
</file>